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583E" w:rsidRDefault="0023583E" w:rsidP="00A86ECE">
      <w:pPr>
        <w:rPr>
          <w:rFonts w:ascii="Arial" w:hAnsi="Arial" w:cs="Arial"/>
          <w:sz w:val="36"/>
          <w:szCs w:val="36"/>
        </w:rPr>
      </w:pPr>
    </w:p>
    <w:p w:rsidR="00A86ECE" w:rsidRDefault="00A86ECE" w:rsidP="00A86ECE">
      <w:pPr>
        <w:rPr>
          <w:rFonts w:ascii="Arial" w:hAnsi="Arial" w:cs="Arial"/>
          <w:sz w:val="36"/>
          <w:szCs w:val="36"/>
        </w:rPr>
      </w:pPr>
      <w:r>
        <w:rPr>
          <w:rFonts w:ascii="Arial" w:hAnsi="Arial" w:cs="Arial"/>
          <w:sz w:val="36"/>
          <w:szCs w:val="36"/>
        </w:rPr>
        <w:t xml:space="preserve">                                                                  </w:t>
      </w:r>
      <w:r w:rsidR="00E3262B">
        <w:rPr>
          <w:rFonts w:ascii="Arial" w:hAnsi="Arial" w:cs="Arial"/>
          <w:sz w:val="36"/>
          <w:szCs w:val="36"/>
        </w:rPr>
        <w:t xml:space="preserve">      </w:t>
      </w:r>
      <w:r>
        <w:rPr>
          <w:rFonts w:ascii="Arial" w:hAnsi="Arial" w:cs="Arial"/>
          <w:sz w:val="36"/>
          <w:szCs w:val="36"/>
        </w:rPr>
        <w:t>Bod č.</w:t>
      </w:r>
    </w:p>
    <w:p w:rsidR="00A86ECE" w:rsidRDefault="00A86ECE" w:rsidP="00A86ECE">
      <w:pPr>
        <w:rPr>
          <w:rFonts w:ascii="Arial" w:hAnsi="Arial" w:cs="Arial"/>
          <w:sz w:val="36"/>
          <w:szCs w:val="36"/>
        </w:rPr>
      </w:pPr>
      <w:r w:rsidRPr="002F1B01">
        <w:rPr>
          <w:rFonts w:ascii="Arial" w:hAnsi="Arial" w:cs="Arial"/>
          <w:sz w:val="36"/>
          <w:szCs w:val="36"/>
        </w:rPr>
        <w:t>Zastupiteľstvo Bratislavského samosprávneho kraja</w:t>
      </w:r>
    </w:p>
    <w:p w:rsidR="00A86ECE" w:rsidRPr="002F1B01" w:rsidRDefault="00A86ECE" w:rsidP="00A86ECE">
      <w:pPr>
        <w:rPr>
          <w:rFonts w:ascii="Arial" w:hAnsi="Arial" w:cs="Arial"/>
          <w:sz w:val="36"/>
          <w:szCs w:val="36"/>
        </w:rPr>
      </w:pPr>
    </w:p>
    <w:p w:rsidR="00A86ECE" w:rsidRDefault="00A86ECE" w:rsidP="00A86ECE"/>
    <w:p w:rsidR="00A86ECE" w:rsidRPr="002F1B01" w:rsidRDefault="00A86ECE" w:rsidP="00A86ECE">
      <w:pPr>
        <w:rPr>
          <w:rFonts w:ascii="Arial" w:hAnsi="Arial" w:cs="Arial"/>
          <w:sz w:val="22"/>
          <w:szCs w:val="22"/>
        </w:rPr>
      </w:pPr>
      <w:r w:rsidRPr="002F1B01">
        <w:rPr>
          <w:rFonts w:ascii="Arial" w:hAnsi="Arial" w:cs="Arial"/>
          <w:sz w:val="22"/>
          <w:szCs w:val="22"/>
        </w:rPr>
        <w:t>Materiál na rokovanie Zastupiteľstva</w:t>
      </w:r>
    </w:p>
    <w:p w:rsidR="00A86ECE" w:rsidRPr="002F1B01" w:rsidRDefault="00A86ECE" w:rsidP="00A86ECE">
      <w:pPr>
        <w:rPr>
          <w:rFonts w:ascii="Arial" w:hAnsi="Arial" w:cs="Arial"/>
          <w:sz w:val="22"/>
          <w:szCs w:val="22"/>
        </w:rPr>
      </w:pPr>
      <w:r w:rsidRPr="002F1B01">
        <w:rPr>
          <w:rFonts w:ascii="Arial" w:hAnsi="Arial" w:cs="Arial"/>
          <w:sz w:val="22"/>
          <w:szCs w:val="22"/>
        </w:rPr>
        <w:t>Bratislavského samosprávneho kraja</w:t>
      </w:r>
    </w:p>
    <w:p w:rsidR="00A86ECE" w:rsidRDefault="00A86ECE" w:rsidP="00A86ECE">
      <w:r>
        <w:rPr>
          <w:rFonts w:ascii="Arial" w:hAnsi="Arial" w:cs="Arial"/>
          <w:sz w:val="22"/>
          <w:szCs w:val="22"/>
        </w:rPr>
        <w:t>d</w:t>
      </w:r>
      <w:r w:rsidRPr="002F1B01">
        <w:rPr>
          <w:rFonts w:ascii="Arial" w:hAnsi="Arial" w:cs="Arial"/>
          <w:sz w:val="22"/>
          <w:szCs w:val="22"/>
        </w:rPr>
        <w:t>ňa</w:t>
      </w:r>
      <w:r>
        <w:rPr>
          <w:rFonts w:ascii="Arial" w:hAnsi="Arial" w:cs="Arial"/>
          <w:sz w:val="22"/>
          <w:szCs w:val="22"/>
        </w:rPr>
        <w:t xml:space="preserve"> </w:t>
      </w:r>
      <w:r w:rsidRPr="002F1B01">
        <w:rPr>
          <w:rFonts w:ascii="Arial" w:hAnsi="Arial" w:cs="Arial"/>
          <w:sz w:val="22"/>
          <w:szCs w:val="22"/>
        </w:rPr>
        <w:t xml:space="preserve"> </w:t>
      </w:r>
      <w:r>
        <w:rPr>
          <w:rFonts w:ascii="Arial" w:hAnsi="Arial" w:cs="Arial"/>
          <w:sz w:val="22"/>
          <w:szCs w:val="22"/>
        </w:rPr>
        <w:t>25. september 2015</w:t>
      </w:r>
      <w:r w:rsidRPr="002F1B01">
        <w:rPr>
          <w:rFonts w:ascii="Arial" w:hAnsi="Arial" w:cs="Arial"/>
          <w:sz w:val="22"/>
          <w:szCs w:val="22"/>
        </w:rPr>
        <w:t xml:space="preserve">          </w:t>
      </w:r>
    </w:p>
    <w:p w:rsidR="00A86ECE" w:rsidRDefault="00A86ECE" w:rsidP="00A86ECE"/>
    <w:p w:rsidR="00A86ECE" w:rsidRDefault="00A86ECE" w:rsidP="00A86ECE"/>
    <w:p w:rsidR="00A86ECE" w:rsidRDefault="00A86ECE" w:rsidP="00A86ECE"/>
    <w:p w:rsidR="00A86ECE" w:rsidRDefault="00A86ECE" w:rsidP="00A86ECE"/>
    <w:p w:rsidR="00A86ECE" w:rsidRPr="002F1B01" w:rsidRDefault="00A86ECE" w:rsidP="00A86ECE">
      <w:pPr>
        <w:rPr>
          <w:rFonts w:ascii="Arial" w:hAnsi="Arial" w:cs="Arial"/>
          <w:b/>
        </w:rPr>
      </w:pPr>
      <w:r>
        <w:t xml:space="preserve">                                                            </w:t>
      </w:r>
      <w:r w:rsidRPr="002F1B01">
        <w:rPr>
          <w:rFonts w:ascii="Arial" w:hAnsi="Arial" w:cs="Arial"/>
          <w:b/>
        </w:rPr>
        <w:t xml:space="preserve">N á v r h </w:t>
      </w:r>
    </w:p>
    <w:p w:rsidR="00A86ECE" w:rsidRDefault="00A86ECE" w:rsidP="00A86ECE">
      <w:pPr>
        <w:rPr>
          <w:sz w:val="32"/>
          <w:szCs w:val="32"/>
        </w:rPr>
      </w:pPr>
    </w:p>
    <w:p w:rsidR="00A86ECE" w:rsidRPr="002F1B01" w:rsidRDefault="00A86ECE" w:rsidP="00A86ECE">
      <w:pPr>
        <w:jc w:val="center"/>
        <w:rPr>
          <w:rFonts w:ascii="Arial" w:hAnsi="Arial" w:cs="Arial"/>
          <w:b/>
        </w:rPr>
      </w:pPr>
      <w:r>
        <w:rPr>
          <w:rFonts w:ascii="Arial" w:hAnsi="Arial" w:cs="Arial"/>
          <w:b/>
        </w:rPr>
        <w:t>n</w:t>
      </w:r>
      <w:r w:rsidRPr="002F1B01">
        <w:rPr>
          <w:rFonts w:ascii="Arial" w:hAnsi="Arial" w:cs="Arial"/>
          <w:b/>
        </w:rPr>
        <w:t>a trvalé upustenie od vymáhania pohľadávok</w:t>
      </w:r>
      <w:r>
        <w:rPr>
          <w:rFonts w:ascii="Arial" w:hAnsi="Arial" w:cs="Arial"/>
          <w:b/>
        </w:rPr>
        <w:t xml:space="preserve"> organizácií</w:t>
      </w:r>
      <w:r w:rsidRPr="002F1B01">
        <w:rPr>
          <w:rFonts w:ascii="Arial" w:hAnsi="Arial" w:cs="Arial"/>
          <w:b/>
        </w:rPr>
        <w:t xml:space="preserve"> </w:t>
      </w:r>
      <w:r>
        <w:rPr>
          <w:rFonts w:ascii="Arial" w:hAnsi="Arial" w:cs="Arial"/>
          <w:b/>
        </w:rPr>
        <w:t>v zriaďovateľskej pôsobnosti BSK</w:t>
      </w:r>
      <w:r w:rsidRPr="002F1B01">
        <w:rPr>
          <w:rFonts w:ascii="Arial" w:hAnsi="Arial" w:cs="Arial"/>
          <w:b/>
        </w:rPr>
        <w:t xml:space="preserve">  </w:t>
      </w:r>
    </w:p>
    <w:p w:rsidR="00A86ECE" w:rsidRDefault="00A86ECE" w:rsidP="00A86ECE">
      <w:r>
        <w:t xml:space="preserve">          ___________________________________________________________________</w:t>
      </w:r>
    </w:p>
    <w:p w:rsidR="00A86ECE" w:rsidRDefault="00A86ECE" w:rsidP="00A86ECE"/>
    <w:p w:rsidR="00A86ECE" w:rsidRDefault="00A86ECE" w:rsidP="00A86ECE"/>
    <w:p w:rsidR="00A86ECE" w:rsidRPr="00005BC0" w:rsidRDefault="00A86ECE" w:rsidP="00A86ECE">
      <w:pPr>
        <w:tabs>
          <w:tab w:val="left" w:pos="5285"/>
        </w:tabs>
        <w:jc w:val="both"/>
        <w:rPr>
          <w:rFonts w:ascii="Arial" w:hAnsi="Arial"/>
          <w:sz w:val="22"/>
          <w:szCs w:val="22"/>
        </w:rPr>
      </w:pPr>
      <w:r w:rsidRPr="000E39AC">
        <w:rPr>
          <w:rFonts w:ascii="Arial" w:hAnsi="Arial"/>
          <w:sz w:val="22"/>
          <w:szCs w:val="22"/>
          <w:u w:val="single"/>
        </w:rPr>
        <w:t>Materiál predkladá</w:t>
      </w:r>
      <w:r>
        <w:rPr>
          <w:rFonts w:ascii="Arial" w:hAnsi="Arial"/>
          <w:sz w:val="22"/>
          <w:szCs w:val="22"/>
        </w:rPr>
        <w:t>:</w:t>
      </w:r>
      <w:r>
        <w:rPr>
          <w:rFonts w:ascii="Arial" w:hAnsi="Arial"/>
          <w:sz w:val="22"/>
          <w:szCs w:val="22"/>
        </w:rPr>
        <w:tab/>
      </w:r>
      <w:r w:rsidRPr="000E39AC">
        <w:rPr>
          <w:rFonts w:ascii="Arial" w:hAnsi="Arial"/>
          <w:sz w:val="22"/>
          <w:szCs w:val="22"/>
          <w:u w:val="single"/>
        </w:rPr>
        <w:t>Materiál obsahuje</w:t>
      </w:r>
      <w:r>
        <w:rPr>
          <w:rFonts w:ascii="Arial" w:hAnsi="Arial"/>
          <w:sz w:val="22"/>
          <w:szCs w:val="22"/>
        </w:rPr>
        <w:t>:</w:t>
      </w:r>
      <w:r>
        <w:rPr>
          <w:rFonts w:ascii="Arial" w:hAnsi="Arial"/>
          <w:sz w:val="22"/>
          <w:szCs w:val="22"/>
        </w:rPr>
        <w:tab/>
      </w:r>
    </w:p>
    <w:p w:rsidR="00A86ECE" w:rsidRPr="00005BC0" w:rsidRDefault="00A86ECE" w:rsidP="00A86ECE">
      <w:pPr>
        <w:tabs>
          <w:tab w:val="left" w:pos="5285"/>
        </w:tabs>
        <w:jc w:val="both"/>
        <w:rPr>
          <w:rFonts w:ascii="Arial" w:hAnsi="Arial"/>
          <w:sz w:val="22"/>
          <w:szCs w:val="22"/>
        </w:rPr>
      </w:pPr>
      <w:r>
        <w:rPr>
          <w:rFonts w:ascii="Arial" w:hAnsi="Arial"/>
          <w:sz w:val="22"/>
          <w:szCs w:val="22"/>
        </w:rPr>
        <w:t xml:space="preserve">RNDr. Martin </w:t>
      </w:r>
      <w:proofErr w:type="spellStart"/>
      <w:r>
        <w:rPr>
          <w:rFonts w:ascii="Arial" w:hAnsi="Arial"/>
          <w:sz w:val="22"/>
          <w:szCs w:val="22"/>
        </w:rPr>
        <w:t>Zaťovič</w:t>
      </w:r>
      <w:proofErr w:type="spellEnd"/>
      <w:r w:rsidRPr="00005BC0">
        <w:rPr>
          <w:rFonts w:ascii="Arial" w:hAnsi="Arial"/>
          <w:sz w:val="22"/>
          <w:szCs w:val="22"/>
        </w:rPr>
        <w:tab/>
      </w:r>
      <w:r>
        <w:rPr>
          <w:rFonts w:ascii="Arial" w:hAnsi="Arial"/>
          <w:sz w:val="22"/>
          <w:szCs w:val="22"/>
        </w:rPr>
        <w:t xml:space="preserve"> 1. Návrh uznesenia</w:t>
      </w:r>
      <w:r w:rsidRPr="00005BC0">
        <w:rPr>
          <w:rFonts w:ascii="Arial" w:hAnsi="Arial"/>
          <w:sz w:val="22"/>
          <w:szCs w:val="22"/>
        </w:rPr>
        <w:tab/>
      </w:r>
      <w:r w:rsidRPr="00005BC0">
        <w:rPr>
          <w:rFonts w:ascii="Arial" w:hAnsi="Arial"/>
          <w:sz w:val="22"/>
          <w:szCs w:val="22"/>
        </w:rPr>
        <w:tab/>
        <w:t xml:space="preserve">   </w:t>
      </w:r>
    </w:p>
    <w:p w:rsidR="00A86ECE" w:rsidRPr="00005BC0" w:rsidRDefault="00A86ECE" w:rsidP="00A86ECE">
      <w:pPr>
        <w:jc w:val="both"/>
        <w:rPr>
          <w:rFonts w:ascii="Arial" w:hAnsi="Arial"/>
          <w:sz w:val="22"/>
          <w:szCs w:val="22"/>
        </w:rPr>
      </w:pPr>
      <w:r>
        <w:rPr>
          <w:rFonts w:ascii="Arial" w:hAnsi="Arial"/>
          <w:sz w:val="22"/>
          <w:szCs w:val="22"/>
        </w:rPr>
        <w:t>podpredseda                                                                  2. Dôvodová správa</w:t>
      </w:r>
    </w:p>
    <w:p w:rsidR="00A86ECE" w:rsidRPr="00005BC0" w:rsidRDefault="00A86ECE" w:rsidP="00A86ECE">
      <w:pPr>
        <w:jc w:val="both"/>
        <w:rPr>
          <w:rFonts w:ascii="Arial" w:hAnsi="Arial"/>
          <w:sz w:val="22"/>
          <w:szCs w:val="22"/>
        </w:rPr>
      </w:pPr>
      <w:r>
        <w:rPr>
          <w:rFonts w:ascii="Arial" w:hAnsi="Arial"/>
          <w:sz w:val="22"/>
          <w:szCs w:val="22"/>
        </w:rPr>
        <w:t>Bratislavského samosprávneho kraja                            3. Prílohy</w:t>
      </w:r>
    </w:p>
    <w:p w:rsidR="00A86ECE" w:rsidRPr="00005BC0" w:rsidRDefault="00A86ECE" w:rsidP="00A86ECE">
      <w:pPr>
        <w:jc w:val="both"/>
        <w:rPr>
          <w:rFonts w:ascii="Arial" w:hAnsi="Arial"/>
          <w:sz w:val="22"/>
          <w:szCs w:val="22"/>
        </w:rPr>
      </w:pPr>
      <w:r>
        <w:rPr>
          <w:rFonts w:ascii="Arial" w:hAnsi="Arial"/>
          <w:sz w:val="22"/>
          <w:szCs w:val="22"/>
        </w:rPr>
        <w:t xml:space="preserve">                                                                                       4. Stanoviská komisií</w:t>
      </w:r>
    </w:p>
    <w:p w:rsidR="00A86ECE" w:rsidRDefault="00A86ECE" w:rsidP="00A86ECE">
      <w:pPr>
        <w:jc w:val="both"/>
        <w:rPr>
          <w:rFonts w:ascii="Arial" w:hAnsi="Arial"/>
          <w:sz w:val="22"/>
          <w:szCs w:val="22"/>
          <w:u w:val="single"/>
        </w:rPr>
      </w:pPr>
    </w:p>
    <w:p w:rsidR="00A86ECE" w:rsidRPr="00005BC0" w:rsidRDefault="00A86ECE" w:rsidP="00A86ECE">
      <w:pPr>
        <w:jc w:val="both"/>
        <w:rPr>
          <w:rFonts w:ascii="Arial" w:hAnsi="Arial"/>
          <w:sz w:val="22"/>
          <w:szCs w:val="22"/>
          <w:u w:val="single"/>
        </w:rPr>
      </w:pPr>
      <w:r w:rsidRPr="00005BC0">
        <w:rPr>
          <w:rFonts w:ascii="Arial" w:hAnsi="Arial"/>
          <w:sz w:val="22"/>
          <w:szCs w:val="22"/>
          <w:u w:val="single"/>
        </w:rPr>
        <w:t xml:space="preserve">Zodpovedný:  </w:t>
      </w:r>
    </w:p>
    <w:p w:rsidR="00A86ECE" w:rsidRPr="00005BC0" w:rsidRDefault="00A86ECE" w:rsidP="00A86ECE">
      <w:pPr>
        <w:jc w:val="both"/>
        <w:rPr>
          <w:rFonts w:ascii="Arial" w:hAnsi="Arial"/>
          <w:sz w:val="22"/>
          <w:szCs w:val="22"/>
          <w:u w:val="single"/>
        </w:rPr>
      </w:pPr>
    </w:p>
    <w:p w:rsidR="00A86ECE" w:rsidRPr="00005BC0" w:rsidRDefault="00A86ECE" w:rsidP="00A86ECE">
      <w:pPr>
        <w:jc w:val="both"/>
        <w:rPr>
          <w:rFonts w:ascii="Arial" w:hAnsi="Arial"/>
          <w:sz w:val="22"/>
          <w:szCs w:val="22"/>
        </w:rPr>
      </w:pPr>
      <w:r w:rsidRPr="00005BC0">
        <w:rPr>
          <w:rFonts w:ascii="Arial" w:hAnsi="Arial"/>
          <w:sz w:val="22"/>
          <w:szCs w:val="22"/>
        </w:rPr>
        <w:t>JUDr. Matúš Šaray</w:t>
      </w:r>
    </w:p>
    <w:p w:rsidR="00A86ECE" w:rsidRPr="00005BC0" w:rsidRDefault="00A86ECE" w:rsidP="00A86ECE">
      <w:pPr>
        <w:jc w:val="both"/>
        <w:rPr>
          <w:rFonts w:ascii="Arial" w:hAnsi="Arial"/>
          <w:sz w:val="22"/>
          <w:szCs w:val="22"/>
          <w:u w:val="single"/>
        </w:rPr>
      </w:pPr>
      <w:r w:rsidRPr="00005BC0">
        <w:rPr>
          <w:rFonts w:ascii="Arial" w:hAnsi="Arial"/>
          <w:sz w:val="22"/>
          <w:szCs w:val="22"/>
        </w:rPr>
        <w:t>vedúci právneho oddelenia</w:t>
      </w:r>
    </w:p>
    <w:p w:rsidR="00A86ECE" w:rsidRPr="00005BC0" w:rsidRDefault="00A86ECE" w:rsidP="00A86ECE">
      <w:pPr>
        <w:jc w:val="both"/>
        <w:rPr>
          <w:rFonts w:ascii="Arial" w:hAnsi="Arial"/>
          <w:sz w:val="22"/>
          <w:szCs w:val="22"/>
        </w:rPr>
      </w:pPr>
      <w:r w:rsidRPr="00005BC0">
        <w:rPr>
          <w:rFonts w:ascii="Arial" w:hAnsi="Arial"/>
          <w:sz w:val="22"/>
          <w:szCs w:val="22"/>
        </w:rPr>
        <w:t xml:space="preserve">                                                          </w:t>
      </w:r>
    </w:p>
    <w:p w:rsidR="00A86ECE" w:rsidRPr="00005BC0" w:rsidRDefault="00A86ECE" w:rsidP="00A86ECE">
      <w:pPr>
        <w:jc w:val="both"/>
        <w:rPr>
          <w:rFonts w:ascii="Arial" w:hAnsi="Arial"/>
          <w:sz w:val="22"/>
          <w:szCs w:val="22"/>
        </w:rPr>
      </w:pPr>
    </w:p>
    <w:p w:rsidR="00A86ECE" w:rsidRPr="00005BC0" w:rsidRDefault="00A86ECE" w:rsidP="00A86ECE">
      <w:pPr>
        <w:jc w:val="both"/>
        <w:rPr>
          <w:rFonts w:ascii="Arial" w:hAnsi="Arial"/>
          <w:sz w:val="22"/>
          <w:szCs w:val="22"/>
          <w:u w:val="single"/>
        </w:rPr>
      </w:pPr>
      <w:r w:rsidRPr="00005BC0">
        <w:rPr>
          <w:rFonts w:ascii="Arial" w:hAnsi="Arial"/>
          <w:sz w:val="22"/>
          <w:szCs w:val="22"/>
          <w:u w:val="single"/>
        </w:rPr>
        <w:t>Spracovateľ:</w:t>
      </w:r>
    </w:p>
    <w:p w:rsidR="00A86ECE" w:rsidRPr="00005BC0" w:rsidRDefault="00A86ECE" w:rsidP="00A86ECE">
      <w:pPr>
        <w:jc w:val="both"/>
        <w:rPr>
          <w:rFonts w:ascii="Arial" w:hAnsi="Arial"/>
          <w:sz w:val="22"/>
          <w:szCs w:val="22"/>
          <w:u w:val="single"/>
        </w:rPr>
      </w:pPr>
    </w:p>
    <w:p w:rsidR="00A86ECE" w:rsidRDefault="00A86ECE" w:rsidP="00A86ECE">
      <w:pPr>
        <w:jc w:val="both"/>
        <w:rPr>
          <w:rFonts w:ascii="Arial" w:hAnsi="Arial"/>
          <w:sz w:val="22"/>
          <w:szCs w:val="22"/>
        </w:rPr>
      </w:pPr>
      <w:r>
        <w:rPr>
          <w:rFonts w:ascii="Arial" w:hAnsi="Arial"/>
          <w:sz w:val="22"/>
          <w:szCs w:val="22"/>
        </w:rPr>
        <w:t>Ing. Marián Múdry</w:t>
      </w:r>
    </w:p>
    <w:p w:rsidR="00A86ECE" w:rsidRDefault="00A86ECE" w:rsidP="00A86ECE">
      <w:pPr>
        <w:jc w:val="both"/>
        <w:rPr>
          <w:rFonts w:ascii="Arial" w:hAnsi="Arial"/>
          <w:sz w:val="22"/>
          <w:szCs w:val="22"/>
        </w:rPr>
      </w:pPr>
      <w:r>
        <w:rPr>
          <w:rFonts w:ascii="Arial" w:hAnsi="Arial"/>
          <w:sz w:val="22"/>
          <w:szCs w:val="22"/>
        </w:rPr>
        <w:t>riaditeľ odboru financií</w:t>
      </w:r>
    </w:p>
    <w:p w:rsidR="00A86ECE" w:rsidRDefault="00A86ECE" w:rsidP="00A86ECE">
      <w:pPr>
        <w:jc w:val="both"/>
        <w:rPr>
          <w:rFonts w:ascii="Arial" w:hAnsi="Arial"/>
          <w:sz w:val="22"/>
          <w:szCs w:val="22"/>
        </w:rPr>
      </w:pPr>
    </w:p>
    <w:p w:rsidR="00A86ECE" w:rsidRDefault="00A86ECE" w:rsidP="00A86ECE">
      <w:pPr>
        <w:jc w:val="both"/>
        <w:rPr>
          <w:rFonts w:ascii="Arial" w:hAnsi="Arial"/>
          <w:sz w:val="22"/>
          <w:szCs w:val="22"/>
        </w:rPr>
      </w:pPr>
      <w:r>
        <w:rPr>
          <w:rFonts w:ascii="Arial" w:hAnsi="Arial"/>
          <w:sz w:val="22"/>
          <w:szCs w:val="22"/>
        </w:rPr>
        <w:t xml:space="preserve">Mgr. Ing. Ján </w:t>
      </w:r>
      <w:proofErr w:type="spellStart"/>
      <w:r>
        <w:rPr>
          <w:rFonts w:ascii="Arial" w:hAnsi="Arial"/>
          <w:sz w:val="22"/>
          <w:szCs w:val="22"/>
        </w:rPr>
        <w:t>Keselý</w:t>
      </w:r>
      <w:proofErr w:type="spellEnd"/>
    </w:p>
    <w:p w:rsidR="00A86ECE" w:rsidRDefault="00A86ECE" w:rsidP="00A86ECE">
      <w:pPr>
        <w:jc w:val="both"/>
        <w:rPr>
          <w:rFonts w:ascii="Arial" w:hAnsi="Arial"/>
          <w:sz w:val="22"/>
          <w:szCs w:val="22"/>
        </w:rPr>
      </w:pPr>
      <w:r>
        <w:rPr>
          <w:rFonts w:ascii="Arial" w:hAnsi="Arial"/>
          <w:sz w:val="22"/>
          <w:szCs w:val="22"/>
        </w:rPr>
        <w:t>riaditeľ odboru investičných činností,</w:t>
      </w:r>
    </w:p>
    <w:p w:rsidR="00A86ECE" w:rsidRDefault="00A86ECE" w:rsidP="00A86ECE">
      <w:pPr>
        <w:jc w:val="both"/>
        <w:rPr>
          <w:rFonts w:ascii="Arial" w:hAnsi="Arial"/>
          <w:sz w:val="22"/>
          <w:szCs w:val="22"/>
        </w:rPr>
      </w:pPr>
      <w:r>
        <w:rPr>
          <w:rFonts w:ascii="Arial" w:hAnsi="Arial"/>
          <w:sz w:val="22"/>
          <w:szCs w:val="22"/>
        </w:rPr>
        <w:t>správy majetku a verejného obstarávania</w:t>
      </w:r>
    </w:p>
    <w:p w:rsidR="00A86ECE" w:rsidRDefault="00A86ECE" w:rsidP="00A86ECE">
      <w:pPr>
        <w:jc w:val="both"/>
        <w:rPr>
          <w:rFonts w:ascii="Arial" w:hAnsi="Arial"/>
          <w:sz w:val="22"/>
          <w:szCs w:val="22"/>
        </w:rPr>
      </w:pPr>
    </w:p>
    <w:p w:rsidR="00A86ECE" w:rsidRDefault="00A86ECE" w:rsidP="00A86ECE">
      <w:pPr>
        <w:jc w:val="both"/>
        <w:rPr>
          <w:rFonts w:ascii="Arial" w:hAnsi="Arial"/>
          <w:sz w:val="22"/>
          <w:szCs w:val="22"/>
        </w:rPr>
      </w:pPr>
      <w:r>
        <w:rPr>
          <w:rFonts w:ascii="Arial" w:hAnsi="Arial"/>
          <w:sz w:val="22"/>
          <w:szCs w:val="22"/>
        </w:rPr>
        <w:t xml:space="preserve">Ing. Roman </w:t>
      </w:r>
      <w:proofErr w:type="spellStart"/>
      <w:r>
        <w:rPr>
          <w:rFonts w:ascii="Arial" w:hAnsi="Arial"/>
          <w:sz w:val="22"/>
          <w:szCs w:val="22"/>
        </w:rPr>
        <w:t>Csabay</w:t>
      </w:r>
      <w:proofErr w:type="spellEnd"/>
    </w:p>
    <w:p w:rsidR="00A86ECE" w:rsidRDefault="00A86ECE" w:rsidP="00A86ECE">
      <w:pPr>
        <w:jc w:val="both"/>
        <w:rPr>
          <w:rFonts w:ascii="Arial" w:hAnsi="Arial"/>
          <w:sz w:val="22"/>
          <w:szCs w:val="22"/>
        </w:rPr>
      </w:pPr>
      <w:r>
        <w:rPr>
          <w:rFonts w:ascii="Arial" w:hAnsi="Arial"/>
          <w:sz w:val="22"/>
          <w:szCs w:val="22"/>
        </w:rPr>
        <w:t>riaditeľ odboru školstva, mládeže a športu</w:t>
      </w:r>
    </w:p>
    <w:p w:rsidR="00A86ECE" w:rsidRDefault="00A86ECE" w:rsidP="00A86ECE">
      <w:pPr>
        <w:jc w:val="both"/>
        <w:rPr>
          <w:rFonts w:ascii="Arial" w:hAnsi="Arial"/>
          <w:sz w:val="22"/>
          <w:szCs w:val="22"/>
        </w:rPr>
      </w:pPr>
    </w:p>
    <w:p w:rsidR="00A86ECE" w:rsidRDefault="00A86ECE" w:rsidP="00A86ECE">
      <w:pPr>
        <w:jc w:val="both"/>
        <w:rPr>
          <w:rFonts w:ascii="Arial" w:hAnsi="Arial"/>
          <w:sz w:val="22"/>
          <w:szCs w:val="22"/>
        </w:rPr>
      </w:pPr>
      <w:r>
        <w:rPr>
          <w:rFonts w:ascii="Arial" w:hAnsi="Arial"/>
          <w:sz w:val="22"/>
          <w:szCs w:val="22"/>
        </w:rPr>
        <w:t>JUDr. Matúš Šaray</w:t>
      </w:r>
    </w:p>
    <w:p w:rsidR="00A86ECE" w:rsidRDefault="00A86ECE" w:rsidP="00A86ECE">
      <w:pPr>
        <w:jc w:val="both"/>
        <w:rPr>
          <w:rFonts w:ascii="Arial" w:hAnsi="Arial"/>
          <w:sz w:val="22"/>
          <w:szCs w:val="22"/>
        </w:rPr>
      </w:pPr>
      <w:r>
        <w:rPr>
          <w:rFonts w:ascii="Arial" w:hAnsi="Arial"/>
          <w:sz w:val="22"/>
          <w:szCs w:val="22"/>
        </w:rPr>
        <w:t>vedúci právneho oddelenia</w:t>
      </w:r>
    </w:p>
    <w:p w:rsidR="00A86ECE" w:rsidRDefault="00A86ECE" w:rsidP="00A86ECE">
      <w:pPr>
        <w:jc w:val="both"/>
        <w:rPr>
          <w:rFonts w:ascii="Arial" w:hAnsi="Arial"/>
          <w:sz w:val="22"/>
          <w:szCs w:val="22"/>
        </w:rPr>
      </w:pPr>
    </w:p>
    <w:p w:rsidR="00A86ECE" w:rsidRPr="00005BC0" w:rsidRDefault="00A86ECE" w:rsidP="00A86ECE">
      <w:pPr>
        <w:jc w:val="both"/>
        <w:rPr>
          <w:rFonts w:ascii="Arial" w:hAnsi="Arial"/>
          <w:sz w:val="22"/>
          <w:szCs w:val="22"/>
          <w:u w:val="single"/>
        </w:rPr>
      </w:pPr>
      <w:r w:rsidRPr="00005BC0">
        <w:rPr>
          <w:rFonts w:ascii="Arial" w:hAnsi="Arial"/>
          <w:sz w:val="22"/>
          <w:szCs w:val="22"/>
        </w:rPr>
        <w:t xml:space="preserve">JUDr. Mária </w:t>
      </w:r>
      <w:proofErr w:type="spellStart"/>
      <w:r w:rsidRPr="00005BC0">
        <w:rPr>
          <w:rFonts w:ascii="Arial" w:hAnsi="Arial"/>
          <w:sz w:val="22"/>
          <w:szCs w:val="22"/>
        </w:rPr>
        <w:t>Demčáková</w:t>
      </w:r>
      <w:proofErr w:type="spellEnd"/>
    </w:p>
    <w:p w:rsidR="00A86ECE" w:rsidRDefault="00A86ECE" w:rsidP="00A86ECE">
      <w:pPr>
        <w:jc w:val="both"/>
      </w:pPr>
      <w:r w:rsidRPr="00005BC0">
        <w:rPr>
          <w:rFonts w:ascii="Arial" w:hAnsi="Arial"/>
          <w:sz w:val="22"/>
          <w:szCs w:val="22"/>
        </w:rPr>
        <w:t>referent právneho oddelenia</w:t>
      </w:r>
    </w:p>
    <w:p w:rsidR="00A86ECE" w:rsidRDefault="00A86ECE" w:rsidP="00A86ECE">
      <w:r>
        <w:t xml:space="preserve">                                                          </w:t>
      </w:r>
    </w:p>
    <w:p w:rsidR="00A86ECE" w:rsidRPr="00547518" w:rsidRDefault="00A86ECE" w:rsidP="00A86ECE">
      <w:pPr>
        <w:rPr>
          <w:rFonts w:ascii="Arial" w:hAnsi="Arial" w:cs="Arial"/>
          <w:sz w:val="22"/>
          <w:szCs w:val="22"/>
        </w:rPr>
      </w:pPr>
      <w:r>
        <w:t xml:space="preserve">                                                                 </w:t>
      </w:r>
      <w:r w:rsidRPr="00547518">
        <w:rPr>
          <w:rFonts w:ascii="Arial" w:hAnsi="Arial" w:cs="Arial"/>
          <w:sz w:val="22"/>
          <w:szCs w:val="22"/>
        </w:rPr>
        <w:t>Bratislava</w:t>
      </w:r>
    </w:p>
    <w:p w:rsidR="00A86ECE" w:rsidRPr="00547518" w:rsidRDefault="00A86ECE" w:rsidP="00A86ECE">
      <w:pPr>
        <w:rPr>
          <w:rFonts w:ascii="Arial" w:hAnsi="Arial" w:cs="Arial"/>
          <w:sz w:val="22"/>
          <w:szCs w:val="22"/>
        </w:rPr>
      </w:pPr>
      <w:r>
        <w:rPr>
          <w:rFonts w:ascii="Arial" w:hAnsi="Arial" w:cs="Arial"/>
          <w:sz w:val="22"/>
          <w:szCs w:val="22"/>
        </w:rPr>
        <w:t xml:space="preserve">                                                             september 2015</w:t>
      </w:r>
    </w:p>
    <w:p w:rsidR="00CD2078" w:rsidRDefault="00A86ECE" w:rsidP="00465C4F">
      <w:pPr>
        <w:jc w:val="center"/>
      </w:pPr>
      <w:r w:rsidRPr="00174D92">
        <w:rPr>
          <w:rFonts w:ascii="Arial" w:hAnsi="Arial" w:cs="Arial"/>
          <w:b/>
        </w:rPr>
        <w:lastRenderedPageBreak/>
        <w:t xml:space="preserve">                      </w:t>
      </w:r>
      <w:r w:rsidR="00CD2078">
        <w:t xml:space="preserve">                                                      </w:t>
      </w:r>
    </w:p>
    <w:p w:rsidR="0036478A" w:rsidRDefault="0036478A" w:rsidP="00465C4F">
      <w:pPr>
        <w:jc w:val="both"/>
        <w:rPr>
          <w:rFonts w:ascii="Arial" w:hAnsi="Arial"/>
          <w:sz w:val="22"/>
          <w:szCs w:val="22"/>
        </w:rPr>
      </w:pPr>
      <w:r w:rsidRPr="00005BC0">
        <w:rPr>
          <w:rFonts w:ascii="Arial" w:hAnsi="Arial"/>
          <w:b/>
          <w:sz w:val="36"/>
          <w:szCs w:val="36"/>
        </w:rPr>
        <w:t xml:space="preserve">                                       </w:t>
      </w:r>
      <w:r>
        <w:rPr>
          <w:rFonts w:ascii="Arial" w:hAnsi="Arial"/>
          <w:b/>
          <w:sz w:val="36"/>
          <w:szCs w:val="36"/>
        </w:rPr>
        <w:tab/>
      </w:r>
      <w:r>
        <w:rPr>
          <w:rFonts w:ascii="Arial" w:hAnsi="Arial"/>
          <w:b/>
          <w:sz w:val="36"/>
          <w:szCs w:val="36"/>
        </w:rPr>
        <w:tab/>
      </w:r>
      <w:r w:rsidRPr="00005BC0">
        <w:rPr>
          <w:rFonts w:ascii="Arial" w:hAnsi="Arial"/>
          <w:b/>
          <w:sz w:val="36"/>
          <w:szCs w:val="36"/>
        </w:rPr>
        <w:t xml:space="preserve"> </w:t>
      </w:r>
    </w:p>
    <w:p w:rsidR="00820EFF" w:rsidRPr="007018F3" w:rsidRDefault="00820EFF" w:rsidP="00820EFF">
      <w:pPr>
        <w:jc w:val="center"/>
        <w:rPr>
          <w:rFonts w:ascii="Arial" w:hAnsi="Arial" w:cs="Arial"/>
        </w:rPr>
      </w:pPr>
      <w:r w:rsidRPr="007018F3">
        <w:rPr>
          <w:rFonts w:ascii="Arial" w:hAnsi="Arial" w:cs="Arial"/>
        </w:rPr>
        <w:t>N á v r h   u z n e s e n i a</w:t>
      </w:r>
    </w:p>
    <w:p w:rsidR="00820EFF" w:rsidRPr="007018F3" w:rsidRDefault="00820EFF" w:rsidP="00820EFF">
      <w:pPr>
        <w:jc w:val="center"/>
        <w:rPr>
          <w:rFonts w:ascii="Arial" w:hAnsi="Arial" w:cs="Arial"/>
        </w:rPr>
      </w:pPr>
    </w:p>
    <w:p w:rsidR="00820EFF" w:rsidRPr="007018F3" w:rsidRDefault="00820EFF" w:rsidP="00820EFF">
      <w:pPr>
        <w:jc w:val="center"/>
        <w:rPr>
          <w:rFonts w:ascii="Arial" w:hAnsi="Arial" w:cs="Arial"/>
          <w:b/>
        </w:rPr>
      </w:pPr>
      <w:r w:rsidRPr="007018F3">
        <w:rPr>
          <w:rFonts w:ascii="Arial" w:hAnsi="Arial" w:cs="Arial"/>
          <w:b/>
        </w:rPr>
        <w:t>UZNESENIE č...... 201</w:t>
      </w:r>
      <w:r>
        <w:rPr>
          <w:rFonts w:ascii="Arial" w:hAnsi="Arial" w:cs="Arial"/>
          <w:b/>
        </w:rPr>
        <w:t>5</w:t>
      </w:r>
    </w:p>
    <w:p w:rsidR="00820EFF" w:rsidRDefault="00465C4F" w:rsidP="00820EFF">
      <w:pPr>
        <w:jc w:val="center"/>
        <w:rPr>
          <w:rFonts w:ascii="Arial" w:hAnsi="Arial" w:cs="Arial"/>
        </w:rPr>
      </w:pPr>
      <w:r>
        <w:rPr>
          <w:rFonts w:ascii="Arial" w:hAnsi="Arial" w:cs="Arial"/>
        </w:rPr>
        <w:t>zo dňa 25.09.2015</w:t>
      </w:r>
    </w:p>
    <w:p w:rsidR="00BB183C" w:rsidRPr="007018F3" w:rsidRDefault="00BB183C" w:rsidP="00820EFF">
      <w:pPr>
        <w:jc w:val="center"/>
        <w:rPr>
          <w:rFonts w:ascii="Arial" w:hAnsi="Arial" w:cs="Arial"/>
        </w:rPr>
      </w:pPr>
      <w:bookmarkStart w:id="0" w:name="_GoBack"/>
      <w:bookmarkEnd w:id="0"/>
    </w:p>
    <w:p w:rsidR="00820EFF" w:rsidRPr="007018F3" w:rsidRDefault="00820EFF" w:rsidP="00820EFF">
      <w:pPr>
        <w:jc w:val="center"/>
        <w:rPr>
          <w:rFonts w:ascii="Arial" w:hAnsi="Arial" w:cs="Arial"/>
        </w:rPr>
      </w:pPr>
      <w:r w:rsidRPr="007018F3">
        <w:rPr>
          <w:rFonts w:ascii="Arial" w:hAnsi="Arial" w:cs="Arial"/>
        </w:rPr>
        <w:t>Zastupiteľstvo Bratislavského  samosprávneho kraja po prerokovaní materiálu</w:t>
      </w:r>
    </w:p>
    <w:p w:rsidR="00820EFF" w:rsidRPr="007018F3" w:rsidRDefault="00820EFF" w:rsidP="00820EFF">
      <w:pPr>
        <w:rPr>
          <w:rFonts w:ascii="Arial" w:hAnsi="Arial" w:cs="Arial"/>
        </w:rPr>
      </w:pPr>
    </w:p>
    <w:p w:rsidR="00820EFF" w:rsidRPr="007018F3" w:rsidRDefault="00820EFF" w:rsidP="00820EFF">
      <w:pPr>
        <w:rPr>
          <w:rFonts w:ascii="Arial" w:hAnsi="Arial" w:cs="Arial"/>
        </w:rPr>
      </w:pPr>
    </w:p>
    <w:p w:rsidR="00820EFF" w:rsidRPr="007018F3" w:rsidRDefault="00820EFF" w:rsidP="00820EFF">
      <w:pPr>
        <w:jc w:val="center"/>
        <w:rPr>
          <w:rFonts w:ascii="Arial" w:hAnsi="Arial" w:cs="Arial"/>
        </w:rPr>
      </w:pPr>
      <w:r w:rsidRPr="007018F3">
        <w:rPr>
          <w:rFonts w:ascii="Arial" w:hAnsi="Arial" w:cs="Arial"/>
          <w:b/>
        </w:rPr>
        <w:t>s c h v a ľ u j e</w:t>
      </w:r>
    </w:p>
    <w:p w:rsidR="00820EFF" w:rsidRPr="007018F3" w:rsidRDefault="00820EFF" w:rsidP="00820EFF">
      <w:pPr>
        <w:rPr>
          <w:rFonts w:ascii="Arial" w:hAnsi="Arial" w:cs="Arial"/>
        </w:rPr>
      </w:pPr>
    </w:p>
    <w:p w:rsidR="00820EFF" w:rsidRDefault="00820EFF" w:rsidP="00820EFF">
      <w:pPr>
        <w:jc w:val="center"/>
        <w:rPr>
          <w:rFonts w:ascii="Arial" w:hAnsi="Arial" w:cs="Arial"/>
          <w:u w:val="single"/>
        </w:rPr>
      </w:pPr>
      <w:r>
        <w:rPr>
          <w:rFonts w:ascii="Arial" w:hAnsi="Arial" w:cs="Arial"/>
          <w:u w:val="single"/>
        </w:rPr>
        <w:t xml:space="preserve">v zmysle Zásad hospodárenia a nakladania s majetkom BSK schválených Zastupiteľstvom BSK Uznesením č. 11/2012 zo dňa 27.01.2012 </w:t>
      </w:r>
    </w:p>
    <w:p w:rsidR="00820EFF" w:rsidRPr="007018F3" w:rsidRDefault="00820EFF" w:rsidP="00820EFF">
      <w:pPr>
        <w:jc w:val="center"/>
        <w:rPr>
          <w:rFonts w:ascii="Arial" w:hAnsi="Arial" w:cs="Arial"/>
          <w:u w:val="single"/>
        </w:rPr>
      </w:pPr>
      <w:r w:rsidRPr="007018F3">
        <w:rPr>
          <w:rFonts w:ascii="Arial" w:hAnsi="Arial" w:cs="Arial"/>
          <w:u w:val="single"/>
        </w:rPr>
        <w:t xml:space="preserve">trvalé upustenie od vymáhania pohľadávok </w:t>
      </w:r>
    </w:p>
    <w:p w:rsidR="00820EFF" w:rsidRPr="007018F3" w:rsidRDefault="00820EFF" w:rsidP="00820EFF">
      <w:pPr>
        <w:jc w:val="center"/>
        <w:rPr>
          <w:rFonts w:ascii="Arial" w:hAnsi="Arial" w:cs="Arial"/>
          <w:u w:val="single"/>
        </w:rPr>
      </w:pPr>
    </w:p>
    <w:p w:rsidR="00820EFF" w:rsidRPr="007018F3" w:rsidRDefault="00820EFF" w:rsidP="00820EFF">
      <w:pPr>
        <w:jc w:val="center"/>
        <w:rPr>
          <w:rFonts w:ascii="Arial" w:hAnsi="Arial" w:cs="Arial"/>
          <w:u w:val="single"/>
        </w:rPr>
      </w:pPr>
    </w:p>
    <w:p w:rsidR="00820EFF" w:rsidRDefault="00820EFF" w:rsidP="00820EFF">
      <w:pPr>
        <w:rPr>
          <w:rFonts w:ascii="Arial" w:hAnsi="Arial" w:cs="Arial"/>
        </w:rPr>
      </w:pPr>
      <w:r>
        <w:rPr>
          <w:rFonts w:ascii="Arial" w:hAnsi="Arial" w:cs="Arial"/>
        </w:rPr>
        <w:t xml:space="preserve">                               </w:t>
      </w:r>
    </w:p>
    <w:p w:rsidR="00820EFF" w:rsidRDefault="00820EFF" w:rsidP="00820EFF">
      <w:pPr>
        <w:rPr>
          <w:rFonts w:ascii="Arial" w:hAnsi="Arial" w:cs="Arial"/>
        </w:rPr>
      </w:pPr>
      <w:r>
        <w:rPr>
          <w:rFonts w:ascii="Arial" w:hAnsi="Arial" w:cs="Arial"/>
        </w:rPr>
        <w:t xml:space="preserve">                                                                                            </w:t>
      </w:r>
    </w:p>
    <w:p w:rsidR="00820EFF" w:rsidRPr="00695F8A" w:rsidRDefault="00820EFF" w:rsidP="00820EFF">
      <w:pPr>
        <w:pStyle w:val="Odsekzoznamu"/>
        <w:numPr>
          <w:ilvl w:val="0"/>
          <w:numId w:val="20"/>
        </w:numPr>
        <w:ind w:left="360"/>
        <w:rPr>
          <w:rFonts w:ascii="Arial" w:hAnsi="Arial" w:cs="Arial"/>
          <w:b/>
        </w:rPr>
      </w:pPr>
      <w:r w:rsidRPr="00695F8A">
        <w:rPr>
          <w:rFonts w:ascii="Arial" w:hAnsi="Arial" w:cs="Arial"/>
          <w:b/>
        </w:rPr>
        <w:t xml:space="preserve">evidovaných </w:t>
      </w:r>
      <w:r>
        <w:rPr>
          <w:rFonts w:ascii="Arial" w:hAnsi="Arial" w:cs="Arial"/>
          <w:b/>
        </w:rPr>
        <w:t xml:space="preserve">Obchodnou akadémiou, </w:t>
      </w:r>
      <w:proofErr w:type="spellStart"/>
      <w:r>
        <w:rPr>
          <w:rFonts w:ascii="Arial" w:hAnsi="Arial" w:cs="Arial"/>
          <w:b/>
        </w:rPr>
        <w:t>Myslenická</w:t>
      </w:r>
      <w:proofErr w:type="spellEnd"/>
      <w:r>
        <w:rPr>
          <w:rFonts w:ascii="Arial" w:hAnsi="Arial" w:cs="Arial"/>
          <w:b/>
        </w:rPr>
        <w:t xml:space="preserve"> 1, 902 01 Pezinok </w:t>
      </w:r>
    </w:p>
    <w:p w:rsidR="00820EFF" w:rsidRDefault="00820EFF" w:rsidP="00820EFF">
      <w:pPr>
        <w:rPr>
          <w:rFonts w:ascii="Arial" w:hAnsi="Arial" w:cs="Arial"/>
          <w:b/>
          <w:u w:val="single"/>
        </w:rPr>
      </w:pPr>
    </w:p>
    <w:p w:rsidR="00820EFF" w:rsidRPr="00DB5AA4" w:rsidRDefault="00820EFF" w:rsidP="00820EFF">
      <w:pPr>
        <w:rPr>
          <w:rFonts w:ascii="Arial" w:hAnsi="Arial" w:cs="Arial"/>
        </w:rPr>
      </w:pPr>
      <w:proofErr w:type="spellStart"/>
      <w:r w:rsidRPr="00DB5AA4">
        <w:rPr>
          <w:rFonts w:ascii="Arial" w:hAnsi="Arial" w:cs="Arial"/>
        </w:rPr>
        <w:t>Femoto</w:t>
      </w:r>
      <w:proofErr w:type="spellEnd"/>
      <w:r w:rsidRPr="00DB5AA4">
        <w:rPr>
          <w:rFonts w:ascii="Arial" w:hAnsi="Arial" w:cs="Arial"/>
        </w:rPr>
        <w:t>, s.r.o., Pezinok</w:t>
      </w:r>
      <w:r>
        <w:rPr>
          <w:rFonts w:ascii="Arial" w:hAnsi="Arial" w:cs="Arial"/>
        </w:rPr>
        <w:t xml:space="preserve">                                                                         1 889,97 €                                                                         </w:t>
      </w:r>
    </w:p>
    <w:p w:rsidR="00820EFF" w:rsidRDefault="00820EFF" w:rsidP="00820EFF">
      <w:pPr>
        <w:rPr>
          <w:rFonts w:ascii="Arial" w:hAnsi="Arial" w:cs="Arial"/>
          <w:u w:val="single"/>
        </w:rPr>
      </w:pPr>
      <w:r w:rsidRPr="00E56B11">
        <w:rPr>
          <w:rFonts w:ascii="Arial" w:hAnsi="Arial" w:cs="Arial"/>
          <w:u w:val="single"/>
        </w:rPr>
        <w:t xml:space="preserve">Autoopravovňa Strnisko Pezinok                                                          1 036,60 € </w:t>
      </w:r>
    </w:p>
    <w:p w:rsidR="00820EFF" w:rsidRPr="00E56B11" w:rsidRDefault="00820EFF" w:rsidP="00820EFF">
      <w:pPr>
        <w:rPr>
          <w:rFonts w:ascii="Arial" w:hAnsi="Arial" w:cs="Arial"/>
          <w:u w:val="single"/>
        </w:rPr>
      </w:pPr>
      <w:r w:rsidRPr="00E56B11">
        <w:rPr>
          <w:rFonts w:ascii="Arial" w:hAnsi="Arial" w:cs="Arial"/>
          <w:u w:val="single"/>
        </w:rPr>
        <w:t xml:space="preserve">                                                                               </w:t>
      </w:r>
    </w:p>
    <w:p w:rsidR="00820EFF" w:rsidRDefault="00820EFF" w:rsidP="00820EFF">
      <w:pPr>
        <w:rPr>
          <w:rFonts w:ascii="Arial" w:hAnsi="Arial" w:cs="Arial"/>
          <w:b/>
        </w:rPr>
      </w:pPr>
      <w:r w:rsidRPr="009210EC">
        <w:rPr>
          <w:rFonts w:ascii="Arial" w:hAnsi="Arial" w:cs="Arial"/>
          <w:b/>
        </w:rPr>
        <w:t>Spolu</w:t>
      </w:r>
      <w:r>
        <w:rPr>
          <w:rFonts w:ascii="Arial" w:hAnsi="Arial" w:cs="Arial"/>
          <w:b/>
        </w:rPr>
        <w:t xml:space="preserve">                                                                                                     2 926,57</w:t>
      </w:r>
      <w:r w:rsidRPr="00E56B11">
        <w:rPr>
          <w:rFonts w:ascii="Arial" w:hAnsi="Arial" w:cs="Arial"/>
          <w:b/>
        </w:rPr>
        <w:t>€</w:t>
      </w:r>
    </w:p>
    <w:p w:rsidR="00820EFF" w:rsidRDefault="00820EFF" w:rsidP="00820EFF">
      <w:pPr>
        <w:rPr>
          <w:rFonts w:ascii="Arial" w:hAnsi="Arial" w:cs="Arial"/>
          <w:b/>
        </w:rPr>
      </w:pPr>
    </w:p>
    <w:p w:rsidR="00820EFF" w:rsidRDefault="00820EFF" w:rsidP="00820EFF">
      <w:pPr>
        <w:rPr>
          <w:rFonts w:ascii="Arial" w:hAnsi="Arial" w:cs="Arial"/>
          <w:b/>
        </w:rPr>
      </w:pPr>
    </w:p>
    <w:p w:rsidR="00820EFF" w:rsidRDefault="00820EFF" w:rsidP="00820EFF">
      <w:pPr>
        <w:rPr>
          <w:rFonts w:ascii="Arial" w:hAnsi="Arial" w:cs="Arial"/>
        </w:rPr>
      </w:pPr>
    </w:p>
    <w:p w:rsidR="00820EFF" w:rsidRDefault="00820EFF" w:rsidP="00820EFF">
      <w:pPr>
        <w:pStyle w:val="Odsekzoznamu"/>
        <w:numPr>
          <w:ilvl w:val="0"/>
          <w:numId w:val="20"/>
        </w:numPr>
        <w:ind w:left="360"/>
        <w:rPr>
          <w:rFonts w:ascii="Arial" w:hAnsi="Arial" w:cs="Arial"/>
          <w:b/>
        </w:rPr>
      </w:pPr>
      <w:r w:rsidRPr="00695F8A">
        <w:rPr>
          <w:rFonts w:ascii="Arial" w:hAnsi="Arial" w:cs="Arial"/>
          <w:b/>
        </w:rPr>
        <w:t xml:space="preserve">evidovaných </w:t>
      </w:r>
      <w:r>
        <w:rPr>
          <w:rFonts w:ascii="Arial" w:hAnsi="Arial" w:cs="Arial"/>
          <w:b/>
        </w:rPr>
        <w:t>Domovom sociálnych služieb pre dospelých, ul. SNP č.38, 900 84 Báhoň</w:t>
      </w:r>
    </w:p>
    <w:p w:rsidR="00820EFF" w:rsidRDefault="00820EFF" w:rsidP="00820EFF">
      <w:pPr>
        <w:rPr>
          <w:rFonts w:ascii="Arial" w:hAnsi="Arial" w:cs="Arial"/>
          <w:b/>
        </w:rPr>
      </w:pPr>
    </w:p>
    <w:p w:rsidR="00040C52" w:rsidRPr="00040C52" w:rsidRDefault="00820EFF" w:rsidP="00040C52">
      <w:pPr>
        <w:rPr>
          <w:u w:val="single"/>
        </w:rPr>
      </w:pPr>
      <w:r w:rsidRPr="00040C52">
        <w:rPr>
          <w:rFonts w:ascii="Arial" w:hAnsi="Arial" w:cs="Arial"/>
          <w:u w:val="single"/>
        </w:rPr>
        <w:t>Vlasta</w:t>
      </w:r>
      <w:r w:rsidR="00040C52" w:rsidRPr="00040C52">
        <w:rPr>
          <w:rFonts w:ascii="Arial" w:hAnsi="Arial" w:cs="Arial"/>
          <w:u w:val="single"/>
        </w:rPr>
        <w:t xml:space="preserve"> </w:t>
      </w:r>
      <w:r w:rsidRPr="00040C52">
        <w:rPr>
          <w:rFonts w:ascii="Arial" w:hAnsi="Arial" w:cs="Arial"/>
          <w:u w:val="single"/>
        </w:rPr>
        <w:t xml:space="preserve"> </w:t>
      </w:r>
      <w:proofErr w:type="spellStart"/>
      <w:r w:rsidR="00040C52" w:rsidRPr="00040C52">
        <w:rPr>
          <w:rFonts w:ascii="Arial" w:hAnsi="Arial" w:cs="Arial"/>
          <w:bCs/>
          <w:color w:val="404041"/>
          <w:u w:val="single"/>
        </w:rPr>
        <w:t>Tököliová</w:t>
      </w:r>
      <w:proofErr w:type="spellEnd"/>
      <w:r w:rsidR="00040C52" w:rsidRPr="00040C52">
        <w:rPr>
          <w:rFonts w:ascii="Arial" w:hAnsi="Arial" w:cs="Arial"/>
          <w:bCs/>
          <w:color w:val="404041"/>
          <w:u w:val="single"/>
        </w:rPr>
        <w:t xml:space="preserve">                                                                                         </w:t>
      </w:r>
      <w:r w:rsidR="00040C52" w:rsidRPr="00040C52">
        <w:rPr>
          <w:rFonts w:ascii="Arial" w:hAnsi="Arial" w:cs="Arial"/>
          <w:u w:val="single"/>
        </w:rPr>
        <w:t xml:space="preserve">27, 25 €         </w:t>
      </w:r>
    </w:p>
    <w:p w:rsidR="00820EFF" w:rsidRPr="003F0A16" w:rsidRDefault="00820EFF" w:rsidP="00820EFF">
      <w:pPr>
        <w:rPr>
          <w:rFonts w:ascii="Arial" w:hAnsi="Arial" w:cs="Arial"/>
          <w:u w:val="single"/>
        </w:rPr>
      </w:pPr>
      <w:r>
        <w:rPr>
          <w:rFonts w:ascii="Arial" w:hAnsi="Arial" w:cs="Arial"/>
          <w:u w:val="single"/>
        </w:rPr>
        <w:t xml:space="preserve">                                                                                   </w:t>
      </w:r>
    </w:p>
    <w:p w:rsidR="00820EFF" w:rsidRPr="003F0A16" w:rsidRDefault="00820EFF" w:rsidP="00820EFF">
      <w:pPr>
        <w:rPr>
          <w:rFonts w:ascii="Arial" w:hAnsi="Arial" w:cs="Arial"/>
        </w:rPr>
      </w:pPr>
      <w:r w:rsidRPr="003F0A16">
        <w:rPr>
          <w:rFonts w:ascii="Arial" w:hAnsi="Arial" w:cs="Arial"/>
        </w:rPr>
        <w:t xml:space="preserve"> </w:t>
      </w:r>
      <w:r w:rsidRPr="009210EC">
        <w:rPr>
          <w:rFonts w:ascii="Arial" w:hAnsi="Arial" w:cs="Arial"/>
          <w:b/>
        </w:rPr>
        <w:t>Spolu</w:t>
      </w:r>
      <w:r>
        <w:rPr>
          <w:rFonts w:ascii="Arial" w:hAnsi="Arial" w:cs="Arial"/>
          <w:b/>
        </w:rPr>
        <w:t xml:space="preserve">                                                                                                         </w:t>
      </w:r>
      <w:r w:rsidRPr="00E56B11">
        <w:rPr>
          <w:rFonts w:ascii="Arial" w:hAnsi="Arial" w:cs="Arial"/>
          <w:b/>
        </w:rPr>
        <w:t>27,25 €</w:t>
      </w:r>
      <w:r w:rsidRPr="003F0A16">
        <w:rPr>
          <w:rFonts w:ascii="Arial" w:hAnsi="Arial" w:cs="Arial"/>
        </w:rPr>
        <w:t xml:space="preserve">                                                                                                              </w:t>
      </w:r>
    </w:p>
    <w:p w:rsidR="00820EFF" w:rsidRDefault="00820EFF" w:rsidP="00820EFF">
      <w:pPr>
        <w:rPr>
          <w:rFonts w:ascii="Arial" w:hAnsi="Arial" w:cs="Arial"/>
        </w:rPr>
      </w:pPr>
    </w:p>
    <w:p w:rsidR="00820EFF" w:rsidRDefault="00820EFF" w:rsidP="00820EFF">
      <w:pPr>
        <w:rPr>
          <w:rFonts w:ascii="Arial" w:hAnsi="Arial" w:cs="Arial"/>
          <w:b/>
        </w:rPr>
      </w:pPr>
    </w:p>
    <w:p w:rsidR="00820EFF" w:rsidRDefault="00820EFF" w:rsidP="00820EFF">
      <w:pPr>
        <w:rPr>
          <w:rFonts w:ascii="Arial" w:hAnsi="Arial" w:cs="Arial"/>
          <w:b/>
        </w:rPr>
      </w:pPr>
    </w:p>
    <w:p w:rsidR="00820EFF" w:rsidRDefault="00820EFF" w:rsidP="00820EFF">
      <w:pPr>
        <w:rPr>
          <w:rFonts w:ascii="Arial" w:hAnsi="Arial" w:cs="Arial"/>
          <w:b/>
        </w:rPr>
      </w:pPr>
    </w:p>
    <w:p w:rsidR="00820EFF" w:rsidRDefault="00820EFF" w:rsidP="00820EFF">
      <w:pPr>
        <w:rPr>
          <w:rFonts w:ascii="Arial" w:hAnsi="Arial" w:cs="Arial"/>
          <w:b/>
        </w:rPr>
      </w:pPr>
    </w:p>
    <w:p w:rsidR="00820EFF" w:rsidRDefault="00820EFF" w:rsidP="00820EFF">
      <w:pPr>
        <w:rPr>
          <w:rFonts w:ascii="Arial" w:hAnsi="Arial" w:cs="Arial"/>
          <w:b/>
        </w:rPr>
      </w:pPr>
    </w:p>
    <w:p w:rsidR="00820EFF" w:rsidRDefault="00820EFF" w:rsidP="00820EFF">
      <w:pPr>
        <w:rPr>
          <w:rFonts w:ascii="Arial" w:hAnsi="Arial" w:cs="Arial"/>
          <w:b/>
        </w:rPr>
      </w:pPr>
    </w:p>
    <w:p w:rsidR="00820EFF" w:rsidRDefault="00820EFF" w:rsidP="00820EFF">
      <w:pPr>
        <w:rPr>
          <w:rFonts w:ascii="Arial" w:hAnsi="Arial" w:cs="Arial"/>
          <w:b/>
        </w:rPr>
      </w:pPr>
    </w:p>
    <w:p w:rsidR="00820EFF" w:rsidRDefault="00820EFF" w:rsidP="00820EFF">
      <w:pPr>
        <w:jc w:val="center"/>
        <w:rPr>
          <w:rFonts w:ascii="Arial" w:hAnsi="Arial" w:cs="Arial"/>
          <w:b/>
        </w:rPr>
      </w:pPr>
    </w:p>
    <w:p w:rsidR="00820EFF" w:rsidRPr="00184400" w:rsidRDefault="00184400" w:rsidP="00820EFF">
      <w:pPr>
        <w:jc w:val="center"/>
        <w:rPr>
          <w:rFonts w:ascii="Arial" w:hAnsi="Arial" w:cs="Arial"/>
          <w:sz w:val="16"/>
          <w:szCs w:val="16"/>
        </w:rPr>
      </w:pPr>
      <w:r>
        <w:rPr>
          <w:rFonts w:ascii="Arial" w:hAnsi="Arial" w:cs="Arial"/>
          <w:b/>
        </w:rPr>
        <w:t xml:space="preserve">                                                                                                                                 </w:t>
      </w:r>
      <w:r w:rsidRPr="00184400">
        <w:rPr>
          <w:rFonts w:ascii="Arial" w:hAnsi="Arial" w:cs="Arial"/>
          <w:sz w:val="16"/>
          <w:szCs w:val="16"/>
        </w:rPr>
        <w:t>2</w:t>
      </w:r>
    </w:p>
    <w:p w:rsidR="00820EFF" w:rsidRDefault="00820EFF" w:rsidP="00820EFF">
      <w:pPr>
        <w:jc w:val="center"/>
        <w:rPr>
          <w:rFonts w:ascii="Arial" w:hAnsi="Arial" w:cs="Arial"/>
          <w:b/>
        </w:rPr>
      </w:pPr>
    </w:p>
    <w:p w:rsidR="00820EFF" w:rsidRDefault="00820EFF" w:rsidP="00820EFF">
      <w:pPr>
        <w:jc w:val="center"/>
        <w:rPr>
          <w:rFonts w:ascii="Arial" w:hAnsi="Arial" w:cs="Arial"/>
          <w:b/>
        </w:rPr>
      </w:pPr>
    </w:p>
    <w:p w:rsidR="00820EFF" w:rsidRPr="00B706B3" w:rsidRDefault="00820EFF" w:rsidP="00820EFF">
      <w:pPr>
        <w:jc w:val="center"/>
        <w:rPr>
          <w:rFonts w:ascii="Arial" w:hAnsi="Arial" w:cs="Arial"/>
          <w:sz w:val="16"/>
          <w:szCs w:val="16"/>
        </w:rPr>
      </w:pPr>
      <w:r>
        <w:rPr>
          <w:rFonts w:ascii="Arial" w:hAnsi="Arial" w:cs="Arial"/>
          <w:b/>
        </w:rPr>
        <w:t xml:space="preserve">                                                                                                             </w:t>
      </w:r>
    </w:p>
    <w:p w:rsidR="00820EFF" w:rsidRDefault="00820EFF" w:rsidP="00820EFF">
      <w:pPr>
        <w:jc w:val="center"/>
        <w:rPr>
          <w:rFonts w:ascii="Arial" w:hAnsi="Arial" w:cs="Arial"/>
          <w:b/>
        </w:rPr>
      </w:pPr>
    </w:p>
    <w:p w:rsidR="00820EFF" w:rsidRPr="00FC3171" w:rsidRDefault="00820EFF" w:rsidP="00820EFF">
      <w:pPr>
        <w:jc w:val="center"/>
        <w:rPr>
          <w:rFonts w:ascii="Arial" w:hAnsi="Arial" w:cs="Arial"/>
          <w:sz w:val="22"/>
          <w:szCs w:val="22"/>
        </w:rPr>
      </w:pPr>
      <w:r>
        <w:rPr>
          <w:rFonts w:ascii="Arial" w:hAnsi="Arial" w:cs="Arial"/>
          <w:b/>
        </w:rPr>
        <w:t xml:space="preserve">                                                                                                                                   </w:t>
      </w:r>
    </w:p>
    <w:p w:rsidR="00820EFF" w:rsidRDefault="00820EFF" w:rsidP="00820EFF">
      <w:pPr>
        <w:jc w:val="center"/>
        <w:rPr>
          <w:rFonts w:ascii="Arial" w:hAnsi="Arial" w:cs="Arial"/>
          <w:b/>
        </w:rPr>
      </w:pPr>
    </w:p>
    <w:p w:rsidR="00BB183C" w:rsidRDefault="00BB183C" w:rsidP="00820EFF">
      <w:pPr>
        <w:jc w:val="center"/>
        <w:rPr>
          <w:rFonts w:ascii="Arial" w:hAnsi="Arial" w:cs="Arial"/>
          <w:b/>
        </w:rPr>
      </w:pPr>
    </w:p>
    <w:p w:rsidR="00BB183C" w:rsidRDefault="00BB183C" w:rsidP="00820EFF">
      <w:pPr>
        <w:jc w:val="center"/>
        <w:rPr>
          <w:rFonts w:ascii="Arial" w:hAnsi="Arial" w:cs="Arial"/>
          <w:b/>
        </w:rPr>
      </w:pPr>
    </w:p>
    <w:p w:rsidR="00820EFF" w:rsidRDefault="00820EFF" w:rsidP="00820EFF">
      <w:pPr>
        <w:jc w:val="center"/>
        <w:rPr>
          <w:rFonts w:ascii="Arial" w:hAnsi="Arial" w:cs="Arial"/>
          <w:b/>
        </w:rPr>
      </w:pPr>
      <w:r>
        <w:rPr>
          <w:rFonts w:ascii="Arial" w:hAnsi="Arial" w:cs="Arial"/>
          <w:b/>
        </w:rPr>
        <w:t>D ô v o d o v á   s p r á v a</w:t>
      </w:r>
    </w:p>
    <w:p w:rsidR="00820EFF" w:rsidRDefault="00820EFF" w:rsidP="00820EFF">
      <w:pPr>
        <w:rPr>
          <w:rFonts w:ascii="Arial" w:hAnsi="Arial" w:cs="Arial"/>
          <w:b/>
        </w:rPr>
      </w:pPr>
    </w:p>
    <w:p w:rsidR="00820EFF" w:rsidRDefault="00820EFF" w:rsidP="00820EFF">
      <w:pPr>
        <w:jc w:val="both"/>
        <w:rPr>
          <w:rFonts w:ascii="Arial" w:hAnsi="Arial" w:cs="Arial"/>
        </w:rPr>
      </w:pPr>
      <w:r w:rsidRPr="00A455AD">
        <w:rPr>
          <w:rFonts w:ascii="Arial" w:hAnsi="Arial" w:cs="Arial"/>
        </w:rPr>
        <w:t xml:space="preserve">  </w:t>
      </w:r>
    </w:p>
    <w:p w:rsidR="00820EFF" w:rsidRPr="004905AC" w:rsidRDefault="00820EFF" w:rsidP="00820EFF">
      <w:pPr>
        <w:jc w:val="both"/>
        <w:rPr>
          <w:rFonts w:ascii="Arial" w:hAnsi="Arial" w:cs="Arial"/>
          <w:b/>
          <w:u w:val="single"/>
        </w:rPr>
      </w:pPr>
      <w:r w:rsidRPr="004905AC">
        <w:rPr>
          <w:rFonts w:ascii="Arial" w:hAnsi="Arial" w:cs="Arial"/>
          <w:b/>
          <w:u w:val="single"/>
        </w:rPr>
        <w:t>Ad/</w:t>
      </w:r>
      <w:r>
        <w:rPr>
          <w:rFonts w:ascii="Arial" w:hAnsi="Arial" w:cs="Arial"/>
          <w:b/>
          <w:u w:val="single"/>
        </w:rPr>
        <w:t>1</w:t>
      </w:r>
      <w:r w:rsidRPr="004905AC">
        <w:rPr>
          <w:rFonts w:ascii="Arial" w:hAnsi="Arial" w:cs="Arial"/>
          <w:b/>
          <w:u w:val="single"/>
        </w:rPr>
        <w:t>.</w:t>
      </w:r>
    </w:p>
    <w:p w:rsidR="00820EFF" w:rsidRDefault="00820EFF" w:rsidP="00820EFF">
      <w:pPr>
        <w:jc w:val="both"/>
        <w:rPr>
          <w:rFonts w:ascii="Arial" w:hAnsi="Arial" w:cs="Arial"/>
        </w:rPr>
      </w:pPr>
      <w:r>
        <w:rPr>
          <w:rFonts w:ascii="Arial" w:hAnsi="Arial" w:cs="Arial"/>
        </w:rPr>
        <w:t xml:space="preserve">      </w:t>
      </w:r>
      <w:r>
        <w:rPr>
          <w:rFonts w:ascii="Arial" w:hAnsi="Arial" w:cs="Arial"/>
          <w:b/>
          <w:u w:val="single"/>
        </w:rPr>
        <w:t xml:space="preserve">Obchodná akadémia, </w:t>
      </w:r>
      <w:proofErr w:type="spellStart"/>
      <w:r>
        <w:rPr>
          <w:rFonts w:ascii="Arial" w:hAnsi="Arial" w:cs="Arial"/>
          <w:b/>
          <w:u w:val="single"/>
        </w:rPr>
        <w:t>Myslenická</w:t>
      </w:r>
      <w:proofErr w:type="spellEnd"/>
      <w:r>
        <w:rPr>
          <w:rFonts w:ascii="Arial" w:hAnsi="Arial" w:cs="Arial"/>
          <w:b/>
          <w:u w:val="single"/>
        </w:rPr>
        <w:t xml:space="preserve"> 1, 902 01 Pezinok</w:t>
      </w:r>
      <w:r w:rsidRPr="006141BB">
        <w:rPr>
          <w:rFonts w:ascii="Arial" w:hAnsi="Arial" w:cs="Arial"/>
          <w:b/>
          <w:u w:val="single"/>
        </w:rPr>
        <w:t xml:space="preserve"> </w:t>
      </w:r>
      <w:r>
        <w:rPr>
          <w:rFonts w:ascii="Arial" w:hAnsi="Arial" w:cs="Arial"/>
        </w:rPr>
        <w:t xml:space="preserve"> požiadala Bratislavský samosprávny kraj,  listom zo dňa 1.12.2014, o udelenie súhlasu k trvalému upusteniu od vymáhania pohľadávok v  sume spolu </w:t>
      </w:r>
      <w:r w:rsidRPr="00D5395B">
        <w:rPr>
          <w:rFonts w:ascii="Arial" w:hAnsi="Arial" w:cs="Arial"/>
          <w:b/>
          <w:u w:val="single"/>
        </w:rPr>
        <w:t>2926,57 €,</w:t>
      </w:r>
      <w:r>
        <w:rPr>
          <w:rFonts w:ascii="Arial" w:hAnsi="Arial" w:cs="Arial"/>
        </w:rPr>
        <w:t xml:space="preserve"> uvedených v návrhu Uznesenia predkladaného materiálu, bližšie špecifikovaných v priloženej tabuľke.</w:t>
      </w:r>
    </w:p>
    <w:p w:rsidR="00820EFF" w:rsidRDefault="00820EFF" w:rsidP="00820EFF">
      <w:pPr>
        <w:jc w:val="both"/>
        <w:rPr>
          <w:rFonts w:ascii="Arial" w:hAnsi="Arial" w:cs="Arial"/>
        </w:rPr>
      </w:pPr>
    </w:p>
    <w:p w:rsidR="00820EFF" w:rsidRDefault="00820EFF" w:rsidP="00820EFF">
      <w:pPr>
        <w:jc w:val="both"/>
        <w:rPr>
          <w:rFonts w:ascii="Arial" w:hAnsi="Arial" w:cs="Arial"/>
        </w:rPr>
      </w:pPr>
      <w:r>
        <w:rPr>
          <w:rFonts w:ascii="Arial" w:hAnsi="Arial" w:cs="Arial"/>
        </w:rPr>
        <w:t>V odôvodnení žiadosti  sa uvádza:</w:t>
      </w:r>
    </w:p>
    <w:p w:rsidR="00820EFF" w:rsidRDefault="00820EFF" w:rsidP="00820EFF">
      <w:pPr>
        <w:jc w:val="both"/>
        <w:rPr>
          <w:rFonts w:ascii="Arial" w:hAnsi="Arial" w:cs="Arial"/>
        </w:rPr>
      </w:pPr>
    </w:p>
    <w:p w:rsidR="00820EFF" w:rsidRDefault="00820EFF" w:rsidP="00820EFF">
      <w:pPr>
        <w:jc w:val="both"/>
        <w:rPr>
          <w:rFonts w:ascii="Arial" w:hAnsi="Arial" w:cs="Arial"/>
        </w:rPr>
      </w:pPr>
      <w:r>
        <w:rPr>
          <w:rFonts w:ascii="Arial" w:hAnsi="Arial" w:cs="Arial"/>
        </w:rPr>
        <w:t xml:space="preserve">Všetky uvedené pohľadávky, vznikli neuhradením faktúr na refundáciu nákladov vyplývajúcich z uzatvorenej Dohody o spoločnom užívaní vodohospodárskeho diela – prečerpávacej stanice,  zo dňa 10.1.1998. Spoločnosť </w:t>
      </w:r>
      <w:proofErr w:type="spellStart"/>
      <w:r>
        <w:rPr>
          <w:rFonts w:ascii="Arial" w:hAnsi="Arial" w:cs="Arial"/>
        </w:rPr>
        <w:t>Femoto</w:t>
      </w:r>
      <w:proofErr w:type="spellEnd"/>
      <w:r>
        <w:rPr>
          <w:rFonts w:ascii="Arial" w:hAnsi="Arial" w:cs="Arial"/>
        </w:rPr>
        <w:t xml:space="preserve">, s.r.o. Pezinok bola niekoľkokrát vyzývaná na úhradu pohľadávok, vrátane písomných  upomienok. Spoločnosť sa dostala do platobnej neschopnosti, boli na jej majetok vyhlásené exekúcie a na základe výpisu z OR bolo zistené, že sa zrušila bez likvidácie a zlúčila sa so spoločnosťou </w:t>
      </w:r>
      <w:proofErr w:type="spellStart"/>
      <w:r>
        <w:rPr>
          <w:rFonts w:ascii="Arial" w:hAnsi="Arial" w:cs="Arial"/>
        </w:rPr>
        <w:t>respo</w:t>
      </w:r>
      <w:proofErr w:type="spellEnd"/>
      <w:r>
        <w:rPr>
          <w:rFonts w:ascii="Arial" w:hAnsi="Arial" w:cs="Arial"/>
        </w:rPr>
        <w:t xml:space="preserve">, s.r.o. Bratislava dňa 22.9.2010. Následne sa firma </w:t>
      </w:r>
      <w:proofErr w:type="spellStart"/>
      <w:r>
        <w:rPr>
          <w:rFonts w:ascii="Arial" w:hAnsi="Arial" w:cs="Arial"/>
        </w:rPr>
        <w:t>respo</w:t>
      </w:r>
      <w:proofErr w:type="spellEnd"/>
      <w:r>
        <w:rPr>
          <w:rFonts w:ascii="Arial" w:hAnsi="Arial" w:cs="Arial"/>
        </w:rPr>
        <w:t>, s.r.o. Bratislava zlúčila s inými firmami do firmy  PACTA PRIVATA, s.r.o. Košúty. Táto spoločnosť bola taktiež vyzývaná k úhrade pohľadávok avšak zásielka sa vrátila späť s poznámkou „adresát neznámy“. Z uvedených dôvodov bolo upustené od ďalšieho vymáhania.</w:t>
      </w:r>
    </w:p>
    <w:p w:rsidR="00820EFF" w:rsidRDefault="00820EFF" w:rsidP="00820EFF">
      <w:pPr>
        <w:jc w:val="both"/>
        <w:rPr>
          <w:rFonts w:ascii="Arial" w:hAnsi="Arial" w:cs="Arial"/>
        </w:rPr>
      </w:pPr>
      <w:r>
        <w:rPr>
          <w:rFonts w:ascii="Arial" w:hAnsi="Arial" w:cs="Arial"/>
        </w:rPr>
        <w:t xml:space="preserve">Spoločnosť Autoopravovňa Strnisko, Pezinok nesúhlasila s vyúčtovaním nákladov rozpísaných na faktúre, najmä z dôvodov, že traja účastníci zrušili prevádzku a náklady, ktoré  boli rozpočítané na zostávajúcich účastníkov dohody boli z toho dôvodu vyššie. V ďalšom spoločnosť namietala, že spotreba vody školy je omnoho väčšia ako spotreba autoopravovne. Zároveň bol pozemok na ktorom sa nachádza prečerpávacia stanica odpredaný novému majiteľovi  a bolo plánované uzatvoriť „novú dohodu“. Napriek tomu spoločnosť odmietla uhradiť dlžnú sumu.  </w:t>
      </w:r>
    </w:p>
    <w:p w:rsidR="00820EFF" w:rsidRDefault="00820EFF" w:rsidP="00820EFF">
      <w:pPr>
        <w:jc w:val="both"/>
        <w:rPr>
          <w:rFonts w:ascii="Arial" w:hAnsi="Arial" w:cs="Arial"/>
        </w:rPr>
      </w:pPr>
      <w:r>
        <w:rPr>
          <w:rFonts w:ascii="Arial" w:hAnsi="Arial" w:cs="Arial"/>
        </w:rPr>
        <w:t>Žiadateľ ďalej uviedol, že „dohoda o spoločnom užívaní vodohospodárskeho diela zo dňa 10.1.1998 má viacero nedostatkov a nepresností a v súdnom konaní by „neobstála“, ako aj s ohľadom na všetky uvedené skutočnosti, upustil  od ďalšieho vymáhania dotknutej pohľadávky.</w:t>
      </w:r>
    </w:p>
    <w:p w:rsidR="00820EFF" w:rsidRDefault="00820EFF" w:rsidP="00820EFF">
      <w:pPr>
        <w:jc w:val="both"/>
        <w:rPr>
          <w:rFonts w:ascii="Arial" w:hAnsi="Arial" w:cs="Arial"/>
        </w:rPr>
      </w:pPr>
      <w:r>
        <w:rPr>
          <w:rFonts w:ascii="Arial" w:hAnsi="Arial" w:cs="Arial"/>
        </w:rPr>
        <w:t xml:space="preserve">  </w:t>
      </w:r>
    </w:p>
    <w:p w:rsidR="00820EFF" w:rsidRDefault="00820EFF" w:rsidP="00820EFF">
      <w:pPr>
        <w:jc w:val="both"/>
        <w:rPr>
          <w:rFonts w:ascii="Arial" w:hAnsi="Arial" w:cs="Arial"/>
        </w:rPr>
      </w:pPr>
      <w:r>
        <w:rPr>
          <w:rFonts w:ascii="Arial" w:hAnsi="Arial" w:cs="Arial"/>
        </w:rPr>
        <w:t xml:space="preserve">V nadväznosti na uvedené skutočnosti požiadal žiadateľ s odvolaním sa na Zásady hospodárenia a nakladania s majetkom Bratislavského samosprávneho kraja o súhlas s trvalým upustením od vymáhania dotknutých pohľadávok. </w:t>
      </w:r>
    </w:p>
    <w:p w:rsidR="00820EFF" w:rsidRDefault="00820EFF" w:rsidP="00820EFF">
      <w:pPr>
        <w:jc w:val="both"/>
        <w:rPr>
          <w:rFonts w:ascii="Arial" w:hAnsi="Arial" w:cs="Arial"/>
        </w:rPr>
      </w:pPr>
    </w:p>
    <w:p w:rsidR="00820EFF" w:rsidRPr="004905AC" w:rsidRDefault="00820EFF" w:rsidP="00820EFF">
      <w:pPr>
        <w:jc w:val="both"/>
        <w:rPr>
          <w:rFonts w:ascii="Arial" w:hAnsi="Arial" w:cs="Arial"/>
          <w:b/>
          <w:u w:val="single"/>
        </w:rPr>
      </w:pPr>
      <w:r w:rsidRPr="004905AC">
        <w:rPr>
          <w:rFonts w:ascii="Arial" w:hAnsi="Arial" w:cs="Arial"/>
          <w:b/>
          <w:u w:val="single"/>
        </w:rPr>
        <w:t>Ad/</w:t>
      </w:r>
      <w:r>
        <w:rPr>
          <w:rFonts w:ascii="Arial" w:hAnsi="Arial" w:cs="Arial"/>
          <w:b/>
          <w:u w:val="single"/>
        </w:rPr>
        <w:t>2</w:t>
      </w:r>
      <w:r w:rsidRPr="004905AC">
        <w:rPr>
          <w:rFonts w:ascii="Arial" w:hAnsi="Arial" w:cs="Arial"/>
          <w:b/>
          <w:u w:val="single"/>
        </w:rPr>
        <w:t>.</w:t>
      </w:r>
    </w:p>
    <w:p w:rsidR="00820EFF" w:rsidRDefault="00820EFF" w:rsidP="00820EFF">
      <w:pPr>
        <w:jc w:val="both"/>
        <w:rPr>
          <w:rFonts w:ascii="Arial" w:hAnsi="Arial" w:cs="Arial"/>
        </w:rPr>
      </w:pPr>
      <w:r>
        <w:rPr>
          <w:rFonts w:ascii="Arial" w:hAnsi="Arial" w:cs="Arial"/>
        </w:rPr>
        <w:t xml:space="preserve">      </w:t>
      </w:r>
      <w:r>
        <w:rPr>
          <w:rFonts w:ascii="Arial" w:hAnsi="Arial" w:cs="Arial"/>
          <w:b/>
          <w:u w:val="single"/>
        </w:rPr>
        <w:t xml:space="preserve">Domov sociálnych </w:t>
      </w:r>
      <w:proofErr w:type="spellStart"/>
      <w:r>
        <w:rPr>
          <w:rFonts w:ascii="Arial" w:hAnsi="Arial" w:cs="Arial"/>
          <w:b/>
          <w:u w:val="single"/>
        </w:rPr>
        <w:t>služib</w:t>
      </w:r>
      <w:proofErr w:type="spellEnd"/>
      <w:r>
        <w:rPr>
          <w:rFonts w:ascii="Arial" w:hAnsi="Arial" w:cs="Arial"/>
          <w:b/>
          <w:u w:val="single"/>
        </w:rPr>
        <w:t xml:space="preserve"> pre dospelých ul. SNP č. 38 900 84 Báhoň</w:t>
      </w:r>
      <w:r w:rsidRPr="006141BB">
        <w:rPr>
          <w:rFonts w:ascii="Arial" w:hAnsi="Arial" w:cs="Arial"/>
          <w:b/>
          <w:u w:val="single"/>
        </w:rPr>
        <w:t xml:space="preserve"> </w:t>
      </w:r>
      <w:r>
        <w:rPr>
          <w:rFonts w:ascii="Arial" w:hAnsi="Arial" w:cs="Arial"/>
        </w:rPr>
        <w:t xml:space="preserve">požiadal Bratislavský samosprávny kraj,  listom zo dňa 17.12.2014, o udelenie súhlasu k trvalému upusteniu od vymáhania pohľadávky v celkovej sume spolu </w:t>
      </w:r>
      <w:r>
        <w:rPr>
          <w:rFonts w:ascii="Arial" w:hAnsi="Arial" w:cs="Arial"/>
          <w:b/>
          <w:u w:val="single"/>
        </w:rPr>
        <w:t>27,25 €,</w:t>
      </w:r>
      <w:r>
        <w:rPr>
          <w:rFonts w:ascii="Arial" w:hAnsi="Arial" w:cs="Arial"/>
        </w:rPr>
        <w:t xml:space="preserve"> uvedenej v návrhu Uznesenia predkladaného materiálu, bližšie špecifikovanej v priloženej tabuľke.</w:t>
      </w:r>
    </w:p>
    <w:p w:rsidR="00820EFF" w:rsidRDefault="00820EFF" w:rsidP="00820EFF">
      <w:pPr>
        <w:jc w:val="both"/>
        <w:rPr>
          <w:rFonts w:ascii="Arial" w:hAnsi="Arial" w:cs="Arial"/>
        </w:rPr>
      </w:pPr>
    </w:p>
    <w:p w:rsidR="00820EFF" w:rsidRDefault="00820EFF" w:rsidP="00820EFF">
      <w:pPr>
        <w:jc w:val="both"/>
        <w:rPr>
          <w:rFonts w:ascii="Arial" w:hAnsi="Arial" w:cs="Arial"/>
        </w:rPr>
      </w:pPr>
      <w:r>
        <w:rPr>
          <w:rFonts w:ascii="Arial" w:hAnsi="Arial" w:cs="Arial"/>
        </w:rPr>
        <w:t>V odôvodnení žiadosti uvedenej pohľadávky uvádza:</w:t>
      </w:r>
    </w:p>
    <w:p w:rsidR="00184400" w:rsidRPr="00184400" w:rsidRDefault="00184400" w:rsidP="00820EFF">
      <w:pPr>
        <w:jc w:val="both"/>
        <w:rPr>
          <w:rFonts w:ascii="Arial" w:hAnsi="Arial" w:cs="Arial"/>
          <w:sz w:val="16"/>
          <w:szCs w:val="16"/>
        </w:rPr>
      </w:pPr>
      <w:r>
        <w:rPr>
          <w:rFonts w:ascii="Arial" w:hAnsi="Arial" w:cs="Arial"/>
        </w:rPr>
        <w:t xml:space="preserve">                                                                                                                                    </w:t>
      </w:r>
      <w:r w:rsidRPr="00184400">
        <w:rPr>
          <w:rFonts w:ascii="Arial" w:hAnsi="Arial" w:cs="Arial"/>
          <w:sz w:val="16"/>
          <w:szCs w:val="16"/>
        </w:rPr>
        <w:t>3</w:t>
      </w:r>
    </w:p>
    <w:p w:rsidR="00820EFF" w:rsidRDefault="00820EFF" w:rsidP="00820EFF">
      <w:pPr>
        <w:jc w:val="both"/>
        <w:rPr>
          <w:rFonts w:ascii="Arial" w:hAnsi="Arial" w:cs="Arial"/>
        </w:rPr>
      </w:pPr>
    </w:p>
    <w:p w:rsidR="00184400" w:rsidRDefault="00184400" w:rsidP="00820EFF">
      <w:pPr>
        <w:jc w:val="both"/>
        <w:rPr>
          <w:rFonts w:ascii="Arial" w:hAnsi="Arial" w:cs="Arial"/>
        </w:rPr>
      </w:pPr>
    </w:p>
    <w:p w:rsidR="00184400" w:rsidRDefault="00184400" w:rsidP="00820EFF">
      <w:pPr>
        <w:jc w:val="both"/>
        <w:rPr>
          <w:rFonts w:ascii="Arial" w:hAnsi="Arial" w:cs="Arial"/>
        </w:rPr>
      </w:pPr>
    </w:p>
    <w:p w:rsidR="00820EFF" w:rsidRDefault="00820EFF" w:rsidP="00820EFF">
      <w:pPr>
        <w:jc w:val="both"/>
        <w:rPr>
          <w:rFonts w:ascii="Arial" w:hAnsi="Arial" w:cs="Arial"/>
        </w:rPr>
      </w:pPr>
      <w:r>
        <w:rPr>
          <w:rFonts w:ascii="Arial" w:hAnsi="Arial" w:cs="Arial"/>
        </w:rPr>
        <w:lastRenderedPageBreak/>
        <w:t>Pohľadávka vznikla nezaplatením časti pohrebných nákladov po nebohej Vlaste Tököl</w:t>
      </w:r>
      <w:r w:rsidR="00073B2D">
        <w:rPr>
          <w:rFonts w:ascii="Arial" w:hAnsi="Arial" w:cs="Arial"/>
        </w:rPr>
        <w:t>i</w:t>
      </w:r>
      <w:r>
        <w:rPr>
          <w:rFonts w:ascii="Arial" w:hAnsi="Arial" w:cs="Arial"/>
        </w:rPr>
        <w:t xml:space="preserve">ovej zomrelej dňa 18.3.2005. Žiadateľ uplatnil pohľadávku v dedičskom konaní, kde Uznesením Okresného súdu Bratislava III v Bratislave č. 3 1 D 888/2005-41, 1305204670 zo dňa 23.3.2007, vykonateľného 20.4.2007, bola okrem ďalších platiteľov pohrebu,   DSS Báhoň priznaná úhrada pohrebných nákladov  za pohreb nebohej vo výške 330,27 €. Časť pohrebných nákladov DSS </w:t>
      </w:r>
      <w:proofErr w:type="spellStart"/>
      <w:r>
        <w:rPr>
          <w:rFonts w:ascii="Arial" w:hAnsi="Arial" w:cs="Arial"/>
        </w:rPr>
        <w:t>obdržala</w:t>
      </w:r>
      <w:proofErr w:type="spellEnd"/>
      <w:r>
        <w:rPr>
          <w:rFonts w:ascii="Arial" w:hAnsi="Arial" w:cs="Arial"/>
        </w:rPr>
        <w:t xml:space="preserve"> a ostatok je výška pohľadávky. Vykonaním šetrením súdu</w:t>
      </w:r>
      <w:r w:rsidRPr="00925E9E">
        <w:rPr>
          <w:rFonts w:ascii="Arial" w:hAnsi="Arial" w:cs="Arial"/>
        </w:rPr>
        <w:t xml:space="preserve"> </w:t>
      </w:r>
      <w:r>
        <w:rPr>
          <w:rFonts w:ascii="Arial" w:hAnsi="Arial" w:cs="Arial"/>
        </w:rPr>
        <w:t>bolo zistené, že poručiteľka zomrela so zanechaním nepatrného majetku a  preto vo zvyšku nebola pohľadávka uhradená.</w:t>
      </w:r>
    </w:p>
    <w:p w:rsidR="00820EFF" w:rsidRDefault="00820EFF" w:rsidP="00820EFF">
      <w:pPr>
        <w:jc w:val="both"/>
        <w:rPr>
          <w:rFonts w:ascii="Arial" w:hAnsi="Arial" w:cs="Arial"/>
        </w:rPr>
      </w:pPr>
      <w:r>
        <w:rPr>
          <w:rFonts w:ascii="Arial" w:hAnsi="Arial" w:cs="Arial"/>
        </w:rPr>
        <w:t xml:space="preserve">V nadväznosti na uvedené skutočnosti požiadal žiadateľ s odvolaním sa na Zásady hospodárenia a nakladania s majetkom Bratislavského samosprávneho kraja o súhlas s trvalým upustením od vymáhania dotknutých pohľadávok. </w:t>
      </w:r>
    </w:p>
    <w:p w:rsidR="00820EFF" w:rsidRDefault="00820EFF" w:rsidP="00820EFF">
      <w:pPr>
        <w:jc w:val="both"/>
        <w:rPr>
          <w:rFonts w:ascii="Arial" w:hAnsi="Arial" w:cs="Arial"/>
        </w:rPr>
      </w:pPr>
    </w:p>
    <w:p w:rsidR="00820EFF" w:rsidRDefault="00820EFF" w:rsidP="00820EFF">
      <w:pPr>
        <w:jc w:val="both"/>
        <w:rPr>
          <w:rFonts w:ascii="Arial" w:hAnsi="Arial" w:cs="Arial"/>
        </w:rPr>
      </w:pPr>
    </w:p>
    <w:p w:rsidR="00820EFF" w:rsidRDefault="00820EFF" w:rsidP="00820EFF">
      <w:pPr>
        <w:jc w:val="both"/>
        <w:rPr>
          <w:rFonts w:ascii="Arial" w:hAnsi="Arial" w:cs="Arial"/>
        </w:rPr>
      </w:pPr>
    </w:p>
    <w:p w:rsidR="00820EFF" w:rsidRDefault="00820EFF" w:rsidP="00820EFF">
      <w:pPr>
        <w:jc w:val="both"/>
        <w:rPr>
          <w:rFonts w:ascii="Arial" w:hAnsi="Arial" w:cs="Arial"/>
        </w:rPr>
      </w:pPr>
    </w:p>
    <w:p w:rsidR="00820EFF" w:rsidRDefault="00820EFF" w:rsidP="00820EFF">
      <w:pPr>
        <w:jc w:val="both"/>
        <w:rPr>
          <w:rFonts w:ascii="Arial" w:hAnsi="Arial" w:cs="Arial"/>
        </w:rPr>
      </w:pPr>
      <w:r>
        <w:rPr>
          <w:rFonts w:ascii="Arial" w:hAnsi="Arial" w:cs="Arial"/>
        </w:rPr>
        <w:t xml:space="preserve">     Zákon č. 446/2001 Z. z. o majetku vyšších územných celkov v platnom znení upravuje  majetok vyššieho územného celku, ktorým je samosprávny kraj, nakladanie s ním a majetkové postavenie vyššieho územného celku.</w:t>
      </w:r>
    </w:p>
    <w:p w:rsidR="00820EFF" w:rsidRDefault="00820EFF" w:rsidP="00820EFF">
      <w:pPr>
        <w:jc w:val="both"/>
        <w:rPr>
          <w:rFonts w:ascii="Arial" w:hAnsi="Arial" w:cs="Arial"/>
        </w:rPr>
      </w:pPr>
      <w:r>
        <w:rPr>
          <w:rFonts w:ascii="Arial" w:hAnsi="Arial" w:cs="Arial"/>
        </w:rPr>
        <w:t>V § 9 cit. zákona sa uvádza, že Vyšší územný celok a správca sú povinní hospodáriť s majetkom vyššieho územného celku podľa tohto zákona a v súlade so zásadami hospodárenia s majetkom vyššieho územného celku. Zároveň v ods. 3 cit. §9 uvádza - Zastupiteľstvo schvaľuje – nakladanie s majetkovými právami vyššieho územného celku nad hodnotu určenú v zásadách podľa ods. 2 .</w:t>
      </w:r>
    </w:p>
    <w:p w:rsidR="00820EFF" w:rsidRDefault="00820EFF" w:rsidP="00820EFF">
      <w:pPr>
        <w:jc w:val="both"/>
        <w:rPr>
          <w:rFonts w:ascii="Arial" w:hAnsi="Arial" w:cs="Arial"/>
        </w:rPr>
      </w:pPr>
      <w:r>
        <w:rPr>
          <w:rFonts w:ascii="Arial" w:hAnsi="Arial" w:cs="Arial"/>
        </w:rPr>
        <w:t>Platné Zásady hospodárenia a nakladania  s majetkom Bratislavského samosprávneho kraja prijaté  v  zmysle ustanovení cit. zákona Zastupiteľstvom Bratislavského samosprávneho kraja o. i. stanovujú:</w:t>
      </w:r>
    </w:p>
    <w:p w:rsidR="00820EFF" w:rsidRDefault="00820EFF" w:rsidP="00820EFF">
      <w:pPr>
        <w:jc w:val="both"/>
        <w:rPr>
          <w:rFonts w:ascii="Arial" w:hAnsi="Arial" w:cs="Arial"/>
        </w:rPr>
      </w:pPr>
    </w:p>
    <w:p w:rsidR="00820EFF" w:rsidRDefault="00820EFF" w:rsidP="00820EFF">
      <w:pPr>
        <w:jc w:val="both"/>
        <w:rPr>
          <w:rFonts w:ascii="Arial" w:hAnsi="Arial" w:cs="Arial"/>
          <w:b/>
          <w:u w:val="single"/>
        </w:rPr>
      </w:pPr>
      <w:r>
        <w:rPr>
          <w:rFonts w:ascii="Arial" w:hAnsi="Arial" w:cs="Arial"/>
          <w:b/>
          <w:u w:val="single"/>
        </w:rPr>
        <w:t>§ 12 ods. 1,2</w:t>
      </w:r>
    </w:p>
    <w:p w:rsidR="00820EFF" w:rsidRDefault="00820EFF" w:rsidP="00820EFF">
      <w:pPr>
        <w:jc w:val="both"/>
        <w:rPr>
          <w:rFonts w:ascii="Arial" w:hAnsi="Arial" w:cs="Arial"/>
          <w:b/>
          <w:u w:val="single"/>
        </w:rPr>
      </w:pPr>
      <w:r>
        <w:rPr>
          <w:rFonts w:ascii="Arial" w:hAnsi="Arial" w:cs="Arial"/>
          <w:b/>
          <w:u w:val="single"/>
        </w:rPr>
        <w:t xml:space="preserve"> </w:t>
      </w:r>
    </w:p>
    <w:p w:rsidR="00820EFF" w:rsidRDefault="00820EFF" w:rsidP="00820EFF">
      <w:pPr>
        <w:jc w:val="both"/>
        <w:rPr>
          <w:rFonts w:ascii="Arial" w:hAnsi="Arial" w:cs="Arial"/>
        </w:rPr>
      </w:pPr>
      <w:r>
        <w:rPr>
          <w:rFonts w:ascii="Arial" w:hAnsi="Arial" w:cs="Arial"/>
        </w:rPr>
        <w:t xml:space="preserve">Pri nakladaní s pohľadávkami a inými majetkovými právami je samosprávny kraj ako aj správca majetku samosprávneho kraja povinný zabezpečiť, aby povinnosti dlžníka </w:t>
      </w:r>
    </w:p>
    <w:p w:rsidR="00820EFF" w:rsidRDefault="00820EFF" w:rsidP="00820EFF">
      <w:pPr>
        <w:jc w:val="both"/>
        <w:rPr>
          <w:rFonts w:ascii="Arial" w:hAnsi="Arial" w:cs="Arial"/>
        </w:rPr>
      </w:pPr>
      <w:r>
        <w:rPr>
          <w:rFonts w:ascii="Arial" w:hAnsi="Arial" w:cs="Arial"/>
        </w:rPr>
        <w:t>boli riadne a včas splnené, respektíve, aby bola pohľadávka včas uplatnená na príslušnom orgáne.</w:t>
      </w:r>
    </w:p>
    <w:p w:rsidR="00820EFF" w:rsidRPr="00B706B3" w:rsidRDefault="00820EFF" w:rsidP="00820EFF">
      <w:pPr>
        <w:jc w:val="both"/>
        <w:rPr>
          <w:rFonts w:ascii="Arial" w:hAnsi="Arial" w:cs="Arial"/>
          <w:sz w:val="16"/>
          <w:szCs w:val="16"/>
        </w:rPr>
      </w:pPr>
    </w:p>
    <w:p w:rsidR="00820EFF" w:rsidRDefault="00820EFF" w:rsidP="00820EFF">
      <w:pPr>
        <w:jc w:val="both"/>
        <w:rPr>
          <w:rFonts w:ascii="Arial" w:hAnsi="Arial" w:cs="Arial"/>
        </w:rPr>
      </w:pPr>
    </w:p>
    <w:p w:rsidR="00820EFF" w:rsidRDefault="00820EFF" w:rsidP="00820EFF">
      <w:pPr>
        <w:jc w:val="both"/>
        <w:rPr>
          <w:rFonts w:ascii="Arial" w:hAnsi="Arial" w:cs="Arial"/>
        </w:rPr>
      </w:pPr>
      <w:r>
        <w:rPr>
          <w:rFonts w:ascii="Arial" w:hAnsi="Arial" w:cs="Arial"/>
        </w:rPr>
        <w:t>Ak je dlžník v omeškaní s plnením svojho záväzku je samosprávny kraj a správca povinný účtovať a vymáhať tak zákonné sankcie (úrok z omeškania – zákonný, penále, náhradu škody), ako aj sankcie vyplývajúce zo zmluvy (zmluvná pokuta, úrok z omeškania- zmluvný v obchodných veciach) a náklady spojené s vymáhaním pohľadávky.</w:t>
      </w:r>
    </w:p>
    <w:p w:rsidR="00820EFF" w:rsidRDefault="00820EFF" w:rsidP="00820EFF">
      <w:pPr>
        <w:jc w:val="both"/>
        <w:rPr>
          <w:rFonts w:ascii="Arial" w:hAnsi="Arial" w:cs="Arial"/>
        </w:rPr>
      </w:pPr>
    </w:p>
    <w:p w:rsidR="00820EFF" w:rsidRDefault="00820EFF" w:rsidP="00820EFF">
      <w:pPr>
        <w:jc w:val="both"/>
        <w:rPr>
          <w:rFonts w:ascii="Arial" w:hAnsi="Arial" w:cs="Arial"/>
          <w:b/>
          <w:u w:val="single"/>
        </w:rPr>
      </w:pPr>
      <w:r>
        <w:rPr>
          <w:rFonts w:ascii="Arial" w:hAnsi="Arial" w:cs="Arial"/>
          <w:b/>
          <w:u w:val="single"/>
        </w:rPr>
        <w:t>§ 14ods.1</w:t>
      </w:r>
    </w:p>
    <w:p w:rsidR="00820EFF" w:rsidRDefault="00820EFF" w:rsidP="00820EFF">
      <w:pPr>
        <w:jc w:val="both"/>
        <w:rPr>
          <w:rFonts w:ascii="Arial" w:hAnsi="Arial" w:cs="Arial"/>
        </w:rPr>
      </w:pPr>
      <w:r>
        <w:rPr>
          <w:rFonts w:ascii="Arial" w:hAnsi="Arial" w:cs="Arial"/>
        </w:rPr>
        <w:t xml:space="preserve"> </w:t>
      </w:r>
    </w:p>
    <w:p w:rsidR="00820EFF" w:rsidRDefault="00820EFF" w:rsidP="00820EFF">
      <w:pPr>
        <w:jc w:val="both"/>
        <w:rPr>
          <w:rFonts w:ascii="Arial" w:hAnsi="Arial" w:cs="Arial"/>
        </w:rPr>
      </w:pPr>
      <w:r>
        <w:rPr>
          <w:rFonts w:ascii="Arial" w:hAnsi="Arial" w:cs="Arial"/>
        </w:rPr>
        <w:t>Z dôvodov hodných osobitného zreteľa, najmä však z dôvodu ekonomickej neefektívnosti môže samosprávny kraj a správca po predchádzajúcom písomnom súhlase predsedu upustiť od vymáhania  majetkových práv samosprávneho kraja (ďalej len pohľadávka). Dôvodom hodným osobitného zreteľa je predovšetkým:</w:t>
      </w:r>
    </w:p>
    <w:p w:rsidR="00184400" w:rsidRDefault="00184400" w:rsidP="00820EFF">
      <w:pPr>
        <w:jc w:val="both"/>
        <w:rPr>
          <w:rFonts w:ascii="Arial" w:hAnsi="Arial" w:cs="Arial"/>
        </w:rPr>
      </w:pPr>
    </w:p>
    <w:p w:rsidR="00184400" w:rsidRDefault="00184400" w:rsidP="00820EFF">
      <w:pPr>
        <w:jc w:val="both"/>
        <w:rPr>
          <w:rFonts w:ascii="Arial" w:hAnsi="Arial" w:cs="Arial"/>
        </w:rPr>
      </w:pPr>
    </w:p>
    <w:p w:rsidR="00184400" w:rsidRPr="00184400" w:rsidRDefault="00184400" w:rsidP="00820EFF">
      <w:pPr>
        <w:jc w:val="both"/>
        <w:rPr>
          <w:rFonts w:ascii="Arial" w:hAnsi="Arial" w:cs="Arial"/>
          <w:sz w:val="16"/>
          <w:szCs w:val="16"/>
        </w:rPr>
      </w:pPr>
      <w:r>
        <w:rPr>
          <w:rFonts w:ascii="Arial" w:hAnsi="Arial" w:cs="Arial"/>
        </w:rPr>
        <w:t xml:space="preserve">                                                                                                                                      </w:t>
      </w:r>
      <w:r w:rsidRPr="00184400">
        <w:rPr>
          <w:rFonts w:ascii="Arial" w:hAnsi="Arial" w:cs="Arial"/>
          <w:sz w:val="16"/>
          <w:szCs w:val="16"/>
        </w:rPr>
        <w:t>4</w:t>
      </w:r>
    </w:p>
    <w:p w:rsidR="00820EFF" w:rsidRDefault="00820EFF" w:rsidP="00820EFF">
      <w:pPr>
        <w:jc w:val="both"/>
        <w:rPr>
          <w:rFonts w:ascii="Arial" w:hAnsi="Arial" w:cs="Arial"/>
        </w:rPr>
      </w:pPr>
    </w:p>
    <w:p w:rsidR="00820EFF" w:rsidRDefault="00820EFF" w:rsidP="00820EFF">
      <w:pPr>
        <w:pStyle w:val="Odsekzoznamu"/>
        <w:numPr>
          <w:ilvl w:val="0"/>
          <w:numId w:val="15"/>
        </w:numPr>
        <w:jc w:val="both"/>
        <w:rPr>
          <w:rFonts w:ascii="Arial" w:hAnsi="Arial" w:cs="Arial"/>
        </w:rPr>
      </w:pPr>
      <w:r>
        <w:rPr>
          <w:rFonts w:ascii="Arial" w:hAnsi="Arial" w:cs="Arial"/>
        </w:rPr>
        <w:lastRenderedPageBreak/>
        <w:t>minimálny predpoklad vymoženia (zrejmá nemajetnosť dlžníka )</w:t>
      </w:r>
    </w:p>
    <w:p w:rsidR="00820EFF" w:rsidRDefault="00820EFF" w:rsidP="00820EFF">
      <w:pPr>
        <w:jc w:val="both"/>
        <w:rPr>
          <w:rFonts w:ascii="Arial" w:hAnsi="Arial" w:cs="Arial"/>
        </w:rPr>
      </w:pPr>
    </w:p>
    <w:p w:rsidR="00820EFF" w:rsidRDefault="00820EFF" w:rsidP="00820EFF">
      <w:pPr>
        <w:pStyle w:val="Odsekzoznamu"/>
        <w:numPr>
          <w:ilvl w:val="0"/>
          <w:numId w:val="15"/>
        </w:numPr>
        <w:jc w:val="both"/>
        <w:rPr>
          <w:rFonts w:ascii="Arial" w:hAnsi="Arial" w:cs="Arial"/>
        </w:rPr>
      </w:pPr>
      <w:r>
        <w:rPr>
          <w:rFonts w:ascii="Arial" w:hAnsi="Arial" w:cs="Arial"/>
        </w:rPr>
        <w:t>dôvodný predpoklad, že náklady spojené s vymáhaním by boli vyššie ako samotná pohľadávka</w:t>
      </w:r>
    </w:p>
    <w:p w:rsidR="00820EFF" w:rsidRDefault="00820EFF" w:rsidP="00820EFF">
      <w:pPr>
        <w:jc w:val="both"/>
        <w:rPr>
          <w:rFonts w:ascii="Arial" w:hAnsi="Arial" w:cs="Arial"/>
        </w:rPr>
      </w:pPr>
    </w:p>
    <w:p w:rsidR="00820EFF" w:rsidRDefault="00820EFF" w:rsidP="00820EFF">
      <w:pPr>
        <w:pStyle w:val="Odsekzoznamu"/>
        <w:numPr>
          <w:ilvl w:val="0"/>
          <w:numId w:val="15"/>
        </w:numPr>
        <w:jc w:val="both"/>
        <w:rPr>
          <w:rFonts w:ascii="Arial" w:hAnsi="Arial" w:cs="Arial"/>
        </w:rPr>
      </w:pPr>
      <w:r>
        <w:rPr>
          <w:rFonts w:ascii="Arial" w:hAnsi="Arial" w:cs="Arial"/>
        </w:rPr>
        <w:t>premlčanie pohľadávky bez ohľadu na to, či dlžník vzniesol námietku premlčania, alebo je zo všetkých okolností zrejmé, že ďalšie vymáhanie by bolo neúspešné, alebo nehospodárne</w:t>
      </w:r>
    </w:p>
    <w:p w:rsidR="00820EFF" w:rsidRDefault="00820EFF" w:rsidP="00820EFF">
      <w:pPr>
        <w:jc w:val="both"/>
        <w:rPr>
          <w:rFonts w:ascii="Arial" w:hAnsi="Arial" w:cs="Arial"/>
        </w:rPr>
      </w:pPr>
    </w:p>
    <w:p w:rsidR="00820EFF" w:rsidRDefault="00820EFF" w:rsidP="00820EFF">
      <w:pPr>
        <w:pStyle w:val="Odsekzoznamu"/>
        <w:numPr>
          <w:ilvl w:val="0"/>
          <w:numId w:val="15"/>
        </w:numPr>
        <w:jc w:val="both"/>
        <w:rPr>
          <w:rFonts w:ascii="Arial" w:hAnsi="Arial" w:cs="Arial"/>
        </w:rPr>
      </w:pPr>
      <w:r>
        <w:rPr>
          <w:rFonts w:ascii="Arial" w:hAnsi="Arial" w:cs="Arial"/>
        </w:rPr>
        <w:t>ak sa jedná o vopred zrejmú bezúspešnosť uplatňovania práva pri vymáhaní pohľadávky</w:t>
      </w:r>
    </w:p>
    <w:p w:rsidR="00820EFF" w:rsidRDefault="00820EFF" w:rsidP="00820EFF">
      <w:pPr>
        <w:jc w:val="both"/>
        <w:rPr>
          <w:rFonts w:ascii="Arial" w:hAnsi="Arial" w:cs="Arial"/>
        </w:rPr>
      </w:pPr>
    </w:p>
    <w:p w:rsidR="00820EFF" w:rsidRDefault="00820EFF" w:rsidP="00820EFF">
      <w:pPr>
        <w:pStyle w:val="Odsekzoznamu"/>
        <w:numPr>
          <w:ilvl w:val="0"/>
          <w:numId w:val="15"/>
        </w:numPr>
        <w:jc w:val="both"/>
        <w:rPr>
          <w:rFonts w:ascii="Arial" w:hAnsi="Arial" w:cs="Arial"/>
        </w:rPr>
      </w:pPr>
      <w:r>
        <w:rPr>
          <w:rFonts w:ascii="Arial" w:hAnsi="Arial" w:cs="Arial"/>
        </w:rPr>
        <w:t>predlženie dedičstva po fyzickej osobe</w:t>
      </w:r>
    </w:p>
    <w:p w:rsidR="00820EFF" w:rsidRDefault="00820EFF" w:rsidP="00820EFF">
      <w:pPr>
        <w:jc w:val="both"/>
        <w:rPr>
          <w:rFonts w:ascii="Arial" w:hAnsi="Arial" w:cs="Arial"/>
        </w:rPr>
      </w:pPr>
    </w:p>
    <w:p w:rsidR="00820EFF" w:rsidRDefault="00820EFF" w:rsidP="00820EFF">
      <w:pPr>
        <w:pStyle w:val="Odsekzoznamu"/>
        <w:numPr>
          <w:ilvl w:val="0"/>
          <w:numId w:val="15"/>
        </w:numPr>
        <w:jc w:val="both"/>
        <w:rPr>
          <w:rFonts w:ascii="Arial" w:hAnsi="Arial" w:cs="Arial"/>
        </w:rPr>
      </w:pPr>
      <w:r>
        <w:rPr>
          <w:rFonts w:ascii="Arial" w:hAnsi="Arial" w:cs="Arial"/>
        </w:rPr>
        <w:t>zastavenie exekúcie prípadne výkonu rozhodnutia, konkurz reštrukturalizácia, alebo likvidácia najmä z dôvodu zániku povinného bez právneho nástupcu alebo insolventnosti</w:t>
      </w:r>
    </w:p>
    <w:p w:rsidR="00820EFF" w:rsidRDefault="00820EFF" w:rsidP="00820EFF">
      <w:pPr>
        <w:jc w:val="both"/>
        <w:rPr>
          <w:rFonts w:ascii="Arial" w:hAnsi="Arial" w:cs="Arial"/>
        </w:rPr>
      </w:pPr>
    </w:p>
    <w:p w:rsidR="00820EFF" w:rsidRDefault="00820EFF" w:rsidP="00820EFF">
      <w:pPr>
        <w:pStyle w:val="Odsekzoznamu"/>
        <w:numPr>
          <w:ilvl w:val="0"/>
          <w:numId w:val="15"/>
        </w:numPr>
        <w:jc w:val="both"/>
        <w:rPr>
          <w:rFonts w:ascii="Trebuchet MS" w:hAnsi="Trebuchet MS"/>
        </w:rPr>
      </w:pPr>
      <w:r>
        <w:rPr>
          <w:rFonts w:ascii="Arial" w:hAnsi="Arial" w:cs="Arial"/>
        </w:rPr>
        <w:t xml:space="preserve">dobrovoľné nezaplatenie dlhu dlžníkom vo výške nepresahujúcej 34 € (tzv. nepatrná pohľadávka, avšak iba raz, len ak súčet pohľadávky od vymáhania ktorej sa upustilo </w:t>
      </w:r>
      <w:r>
        <w:rPr>
          <w:rFonts w:ascii="Trebuchet MS" w:hAnsi="Trebuchet MS"/>
        </w:rPr>
        <w:t>a pohľadávky od vymáhania ktorej sa má upustiť, nepresiahol 34 €</w:t>
      </w:r>
    </w:p>
    <w:p w:rsidR="00820EFF" w:rsidRDefault="00820EFF" w:rsidP="00820EFF">
      <w:pPr>
        <w:jc w:val="both"/>
        <w:rPr>
          <w:rFonts w:ascii="Trebuchet MS" w:hAnsi="Trebuchet MS"/>
        </w:rPr>
      </w:pPr>
    </w:p>
    <w:p w:rsidR="00820EFF" w:rsidRDefault="00820EFF" w:rsidP="00820EFF">
      <w:pPr>
        <w:pStyle w:val="Odsekzoznamu"/>
        <w:numPr>
          <w:ilvl w:val="0"/>
          <w:numId w:val="15"/>
        </w:numPr>
        <w:jc w:val="both"/>
        <w:rPr>
          <w:rFonts w:ascii="Trebuchet MS" w:hAnsi="Trebuchet MS"/>
        </w:rPr>
      </w:pPr>
      <w:r>
        <w:rPr>
          <w:rFonts w:ascii="Trebuchet MS" w:hAnsi="Trebuchet MS"/>
        </w:rPr>
        <w:t>pohľadávka je tvorená len s úroku z omeškania, poplatku z omeškania alebo zmluvnej pokuty a istina z pohľadávky je v plnom rozsahu uhradená.</w:t>
      </w:r>
    </w:p>
    <w:p w:rsidR="00820EFF" w:rsidRDefault="00820EFF" w:rsidP="00820EFF">
      <w:pPr>
        <w:jc w:val="both"/>
        <w:rPr>
          <w:rFonts w:ascii="Trebuchet MS" w:hAnsi="Trebuchet MS"/>
        </w:rPr>
      </w:pPr>
    </w:p>
    <w:p w:rsidR="00820EFF" w:rsidRDefault="00820EFF" w:rsidP="00820EFF">
      <w:pPr>
        <w:jc w:val="both"/>
        <w:rPr>
          <w:rFonts w:ascii="Trebuchet MS" w:hAnsi="Trebuchet MS"/>
          <w:b/>
        </w:rPr>
      </w:pPr>
    </w:p>
    <w:p w:rsidR="00820EFF" w:rsidRDefault="00820EFF" w:rsidP="00820EFF">
      <w:pPr>
        <w:jc w:val="both"/>
        <w:rPr>
          <w:rFonts w:ascii="Trebuchet MS" w:hAnsi="Trebuchet MS"/>
          <w:b/>
        </w:rPr>
      </w:pPr>
      <w:r>
        <w:rPr>
          <w:rFonts w:ascii="Trebuchet MS" w:hAnsi="Trebuchet MS"/>
          <w:b/>
        </w:rPr>
        <w:t>Nereálnosť vymoženia pohľadávky musí byť potvrdená odbornými útvarmi Úradu BSK (odbor financií, právne oddelenie, oddelenie investičných činností a oddelenie správy majetku) a musí byť písomne odôvodnená s uvedením dôvodov, pre ktoré navrhuje upustiť od vymáhania. Ustanovenie § 6 ods.1 písm. f) týmto nie je dotknuté,(nakladanie s majetkovými právami samosprávneho kraja nad zostatkovú/obstarávaciu hodnotu 35 000,-€).</w:t>
      </w:r>
    </w:p>
    <w:p w:rsidR="00820EFF" w:rsidRDefault="00820EFF" w:rsidP="00820EFF">
      <w:pPr>
        <w:jc w:val="both"/>
        <w:rPr>
          <w:rFonts w:ascii="Trebuchet MS" w:hAnsi="Trebuchet MS"/>
          <w:b/>
        </w:rPr>
      </w:pPr>
    </w:p>
    <w:p w:rsidR="00820EFF" w:rsidRDefault="00820EFF" w:rsidP="00820EFF">
      <w:pPr>
        <w:jc w:val="both"/>
        <w:rPr>
          <w:rFonts w:ascii="Trebuchet MS" w:hAnsi="Trebuchet MS"/>
          <w:b/>
        </w:rPr>
      </w:pPr>
    </w:p>
    <w:p w:rsidR="00820EFF" w:rsidRPr="00B706B3" w:rsidRDefault="00820EFF" w:rsidP="00820EFF">
      <w:pPr>
        <w:jc w:val="both"/>
        <w:rPr>
          <w:rFonts w:ascii="Trebuchet MS" w:hAnsi="Trebuchet MS"/>
          <w:sz w:val="16"/>
          <w:szCs w:val="16"/>
        </w:rPr>
      </w:pPr>
      <w:r>
        <w:rPr>
          <w:rFonts w:ascii="Trebuchet MS" w:hAnsi="Trebuchet MS"/>
          <w:b/>
        </w:rPr>
        <w:t xml:space="preserve">                                                                                                                        </w:t>
      </w:r>
    </w:p>
    <w:p w:rsidR="00820EFF" w:rsidRDefault="00820EFF" w:rsidP="00820EFF">
      <w:pPr>
        <w:jc w:val="both"/>
        <w:rPr>
          <w:rFonts w:ascii="Trebuchet MS" w:hAnsi="Trebuchet MS"/>
          <w:b/>
        </w:rPr>
      </w:pPr>
    </w:p>
    <w:p w:rsidR="00820EFF" w:rsidRDefault="00820EFF" w:rsidP="00820EFF">
      <w:pPr>
        <w:jc w:val="both"/>
        <w:rPr>
          <w:rFonts w:ascii="Trebuchet MS" w:hAnsi="Trebuchet MS"/>
        </w:rPr>
      </w:pPr>
    </w:p>
    <w:p w:rsidR="00820EFF" w:rsidRDefault="00820EFF" w:rsidP="00820EFF">
      <w:pPr>
        <w:jc w:val="both"/>
        <w:rPr>
          <w:rFonts w:ascii="Trebuchet MS" w:hAnsi="Trebuchet MS"/>
          <w:b/>
          <w:u w:val="single"/>
        </w:rPr>
      </w:pPr>
      <w:r>
        <w:rPr>
          <w:rFonts w:ascii="Trebuchet MS" w:hAnsi="Trebuchet MS"/>
          <w:b/>
          <w:u w:val="single"/>
        </w:rPr>
        <w:t>§ 14 ods.2</w:t>
      </w:r>
    </w:p>
    <w:p w:rsidR="00820EFF" w:rsidRDefault="00820EFF" w:rsidP="00820EFF">
      <w:pPr>
        <w:jc w:val="both"/>
        <w:rPr>
          <w:rFonts w:ascii="Trebuchet MS" w:hAnsi="Trebuchet MS"/>
        </w:rPr>
      </w:pPr>
    </w:p>
    <w:p w:rsidR="00820EFF" w:rsidRDefault="00820EFF" w:rsidP="00820EFF">
      <w:pPr>
        <w:jc w:val="both"/>
        <w:rPr>
          <w:rFonts w:ascii="Trebuchet MS" w:hAnsi="Trebuchet MS"/>
        </w:rPr>
      </w:pPr>
      <w:r>
        <w:rPr>
          <w:rFonts w:ascii="Trebuchet MS" w:hAnsi="Trebuchet MS"/>
        </w:rPr>
        <w:t>Správca v žiadosti o upustenie od vymáhania pohľadávky je povinný podrobne uviesť popis a výšku predmetnej pohľadávky ako aj jej prípadného príslušenstva, dôvod jej vzniknutia, všetky úkony ktoré sa vykonali na vymoženie, dôvod pre ktorý nebola uspokojená ako aj dôvod pre ktorý žiada upustiť od jej vymáhania. Zároveň je správca povinný uviesť, aké opatrenia (prípadne sankcie) boli vykonané v dôsledku vzniku nedobytnej pohľadávky.</w:t>
      </w:r>
    </w:p>
    <w:p w:rsidR="00852F60" w:rsidRDefault="00852F60" w:rsidP="00820EFF">
      <w:pPr>
        <w:jc w:val="both"/>
        <w:rPr>
          <w:rFonts w:ascii="Trebuchet MS" w:hAnsi="Trebuchet MS"/>
        </w:rPr>
      </w:pPr>
    </w:p>
    <w:p w:rsidR="00852F60" w:rsidRDefault="00852F60" w:rsidP="00820EFF">
      <w:pPr>
        <w:jc w:val="both"/>
        <w:rPr>
          <w:rFonts w:ascii="Trebuchet MS" w:hAnsi="Trebuchet MS"/>
        </w:rPr>
      </w:pPr>
    </w:p>
    <w:p w:rsidR="00852F60" w:rsidRPr="00852F60" w:rsidRDefault="00852F60" w:rsidP="00820EFF">
      <w:pPr>
        <w:jc w:val="both"/>
        <w:rPr>
          <w:rFonts w:ascii="Trebuchet MS" w:hAnsi="Trebuchet MS"/>
          <w:sz w:val="16"/>
          <w:szCs w:val="16"/>
        </w:rPr>
      </w:pPr>
      <w:r>
        <w:rPr>
          <w:rFonts w:ascii="Trebuchet MS" w:hAnsi="Trebuchet MS"/>
        </w:rPr>
        <w:t xml:space="preserve">                                                                                                                       </w:t>
      </w:r>
      <w:r w:rsidRPr="00852F60">
        <w:rPr>
          <w:rFonts w:ascii="Trebuchet MS" w:hAnsi="Trebuchet MS"/>
          <w:sz w:val="16"/>
          <w:szCs w:val="16"/>
        </w:rPr>
        <w:t>5</w:t>
      </w:r>
    </w:p>
    <w:p w:rsidR="00820EFF" w:rsidRDefault="00820EFF" w:rsidP="00820EFF">
      <w:pPr>
        <w:jc w:val="both"/>
        <w:rPr>
          <w:rFonts w:ascii="Trebuchet MS" w:hAnsi="Trebuchet MS"/>
        </w:rPr>
      </w:pPr>
    </w:p>
    <w:p w:rsidR="00820EFF" w:rsidRDefault="00820EFF" w:rsidP="00820EFF">
      <w:pPr>
        <w:jc w:val="both"/>
        <w:rPr>
          <w:rFonts w:ascii="Trebuchet MS" w:hAnsi="Trebuchet MS"/>
        </w:rPr>
      </w:pPr>
      <w:r>
        <w:rPr>
          <w:rFonts w:ascii="Trebuchet MS" w:hAnsi="Trebuchet MS"/>
          <w:b/>
          <w:u w:val="single"/>
        </w:rPr>
        <w:lastRenderedPageBreak/>
        <w:t>Záver</w:t>
      </w:r>
      <w:r>
        <w:rPr>
          <w:rFonts w:ascii="Trebuchet MS" w:hAnsi="Trebuchet MS"/>
          <w:b/>
        </w:rPr>
        <w:t>:</w:t>
      </w:r>
    </w:p>
    <w:p w:rsidR="00820EFF" w:rsidRDefault="00820EFF" w:rsidP="00820EFF">
      <w:pPr>
        <w:jc w:val="both"/>
        <w:rPr>
          <w:rFonts w:ascii="Trebuchet MS" w:hAnsi="Trebuchet MS"/>
        </w:rPr>
      </w:pPr>
    </w:p>
    <w:p w:rsidR="00820EFF" w:rsidRDefault="00820EFF" w:rsidP="00820EFF">
      <w:pPr>
        <w:jc w:val="both"/>
        <w:rPr>
          <w:rFonts w:ascii="Trebuchet MS" w:hAnsi="Trebuchet MS"/>
          <w:b/>
        </w:rPr>
      </w:pPr>
      <w:r>
        <w:rPr>
          <w:rFonts w:ascii="Trebuchet MS" w:hAnsi="Trebuchet MS"/>
          <w:b/>
          <w:u w:val="single"/>
        </w:rPr>
        <w:t>A/</w:t>
      </w:r>
      <w:r>
        <w:rPr>
          <w:rFonts w:ascii="Trebuchet MS" w:hAnsi="Trebuchet MS"/>
          <w:b/>
        </w:rPr>
        <w:t xml:space="preserve"> </w:t>
      </w:r>
      <w:r>
        <w:rPr>
          <w:rFonts w:ascii="Trebuchet MS" w:hAnsi="Trebuchet MS"/>
        </w:rPr>
        <w:t xml:space="preserve">návrh na upustenie od vymáhania predložených pohľadávok </w:t>
      </w:r>
      <w:r>
        <w:rPr>
          <w:rFonts w:ascii="Trebuchet MS" w:hAnsi="Trebuchet MS"/>
          <w:b/>
          <w:u w:val="single"/>
        </w:rPr>
        <w:t>je v súlade  s § 14 ods.1 písm. c/, platných Zásad hospodárenia a nakladania s majetkom Bratislavského samosprávneho kraja</w:t>
      </w:r>
      <w:r>
        <w:rPr>
          <w:rFonts w:ascii="Trebuchet MS" w:hAnsi="Trebuchet MS"/>
          <w:b/>
        </w:rPr>
        <w:t xml:space="preserve"> , ktorý znie cit.:</w:t>
      </w:r>
    </w:p>
    <w:p w:rsidR="00820EFF" w:rsidRDefault="00820EFF" w:rsidP="00820EFF">
      <w:pPr>
        <w:jc w:val="both"/>
        <w:rPr>
          <w:rFonts w:ascii="Trebuchet MS" w:hAnsi="Trebuchet MS"/>
          <w:b/>
        </w:rPr>
      </w:pPr>
    </w:p>
    <w:p w:rsidR="00820EFF" w:rsidRDefault="00820EFF" w:rsidP="00820EFF">
      <w:pPr>
        <w:jc w:val="both"/>
        <w:rPr>
          <w:rFonts w:ascii="Arial" w:hAnsi="Arial" w:cs="Arial"/>
        </w:rPr>
      </w:pPr>
      <w:r>
        <w:rPr>
          <w:rFonts w:ascii="Trebuchet MS" w:hAnsi="Trebuchet MS"/>
          <w:b/>
        </w:rPr>
        <w:t xml:space="preserve">„ </w:t>
      </w:r>
      <w:r>
        <w:rPr>
          <w:rFonts w:ascii="Arial" w:hAnsi="Arial" w:cs="Arial"/>
        </w:rPr>
        <w:t>Z dôvodov hodných osobitného zreteľa, najmä však z dôvodu ekonomickej neefektívnosti môže samosprávny kraj a správca po predchádzajúcom písomnom súhlase predsedu upustiť od vymáhania  majetkových práv samosprávneho kraja(ďalej len pohľadávka). Dôvodom hodným osobitného zreteľa je predovšetkým“:</w:t>
      </w:r>
    </w:p>
    <w:p w:rsidR="00820EFF" w:rsidRDefault="00820EFF" w:rsidP="00820EFF">
      <w:pPr>
        <w:jc w:val="both"/>
        <w:rPr>
          <w:rFonts w:ascii="Arial" w:hAnsi="Arial" w:cs="Arial"/>
        </w:rPr>
      </w:pPr>
      <w:r>
        <w:rPr>
          <w:rFonts w:ascii="Arial" w:hAnsi="Arial" w:cs="Arial"/>
        </w:rPr>
        <w:t>minimálny predpoklad vymoženia (zrejmá nemajetnosť dlžníka )</w:t>
      </w:r>
    </w:p>
    <w:p w:rsidR="00820EFF" w:rsidRDefault="00820EFF" w:rsidP="00820EFF">
      <w:pPr>
        <w:jc w:val="both"/>
        <w:rPr>
          <w:rFonts w:ascii="Arial" w:hAnsi="Arial" w:cs="Arial"/>
        </w:rPr>
      </w:pPr>
    </w:p>
    <w:p w:rsidR="00820EFF" w:rsidRDefault="00820EFF" w:rsidP="00820EFF">
      <w:pPr>
        <w:jc w:val="both"/>
        <w:rPr>
          <w:rFonts w:ascii="Arial" w:hAnsi="Arial" w:cs="Arial"/>
          <w:b/>
          <w:u w:val="single"/>
        </w:rPr>
      </w:pPr>
      <w:r>
        <w:rPr>
          <w:rFonts w:ascii="Arial" w:hAnsi="Arial" w:cs="Arial"/>
          <w:b/>
          <w:u w:val="single"/>
        </w:rPr>
        <w:t>(</w:t>
      </w:r>
      <w:proofErr w:type="spellStart"/>
      <w:r>
        <w:rPr>
          <w:rFonts w:ascii="Arial" w:hAnsi="Arial" w:cs="Arial"/>
          <w:b/>
          <w:u w:val="single"/>
        </w:rPr>
        <w:t>písm</w:t>
      </w:r>
      <w:proofErr w:type="spellEnd"/>
      <w:r>
        <w:rPr>
          <w:rFonts w:ascii="Arial" w:hAnsi="Arial" w:cs="Arial"/>
          <w:b/>
          <w:u w:val="single"/>
        </w:rPr>
        <w:t xml:space="preserve"> c/) premlčanie pohľadávky bez ohľadu na to, či dlžník vzniesol námietku premlčania, alebo je zo všetkých okolností zrejmé, že ďalšie vymáhanie by bolo neúspešné, alebo nehospodárne,</w:t>
      </w:r>
    </w:p>
    <w:p w:rsidR="00820EFF" w:rsidRDefault="00820EFF" w:rsidP="00820EFF">
      <w:pPr>
        <w:jc w:val="both"/>
        <w:rPr>
          <w:rFonts w:ascii="Arial" w:hAnsi="Arial" w:cs="Arial"/>
        </w:rPr>
      </w:pPr>
    </w:p>
    <w:p w:rsidR="00820EFF" w:rsidRDefault="00820EFF" w:rsidP="00820EFF">
      <w:pPr>
        <w:jc w:val="both"/>
        <w:rPr>
          <w:rFonts w:ascii="Trebuchet MS" w:hAnsi="Trebuchet MS"/>
        </w:rPr>
      </w:pPr>
      <w:r>
        <w:rPr>
          <w:rFonts w:ascii="Trebuchet MS" w:hAnsi="Trebuchet MS"/>
        </w:rPr>
        <w:t>Ustanovenie § 6 ods.1 písm. f) týmto nie je dotknuté,(nakladanie s majetkovými právami samosprávneho kraja nad zostatkovú/obstarávaciu hodnotu 35 000,-€).</w:t>
      </w:r>
    </w:p>
    <w:p w:rsidR="00820EFF" w:rsidRDefault="00820EFF" w:rsidP="00820EFF">
      <w:pPr>
        <w:jc w:val="both"/>
        <w:rPr>
          <w:rFonts w:ascii="Arial" w:hAnsi="Arial" w:cs="Arial"/>
        </w:rPr>
      </w:pPr>
    </w:p>
    <w:p w:rsidR="00820EFF" w:rsidRDefault="00820EFF" w:rsidP="00820EFF">
      <w:pPr>
        <w:jc w:val="both"/>
        <w:rPr>
          <w:rFonts w:ascii="Trebuchet MS" w:hAnsi="Trebuchet MS"/>
        </w:rPr>
      </w:pPr>
    </w:p>
    <w:p w:rsidR="00820EFF" w:rsidRDefault="00820EFF" w:rsidP="00820EFF">
      <w:pPr>
        <w:jc w:val="both"/>
        <w:rPr>
          <w:rFonts w:ascii="Trebuchet MS" w:hAnsi="Trebuchet MS"/>
          <w:b/>
          <w:u w:val="single"/>
        </w:rPr>
      </w:pPr>
      <w:r>
        <w:rPr>
          <w:rFonts w:ascii="Trebuchet MS" w:hAnsi="Trebuchet MS"/>
          <w:b/>
          <w:u w:val="single"/>
        </w:rPr>
        <w:t xml:space="preserve">B/ </w:t>
      </w:r>
      <w:r>
        <w:rPr>
          <w:rFonts w:ascii="Trebuchet MS" w:hAnsi="Trebuchet MS"/>
        </w:rPr>
        <w:t xml:space="preserve">návrh na upustenie od vymáhania predložených pohľadávok je v rozpore </w:t>
      </w:r>
      <w:r>
        <w:rPr>
          <w:rFonts w:ascii="Trebuchet MS" w:hAnsi="Trebuchet MS"/>
          <w:b/>
        </w:rPr>
        <w:t>s</w:t>
      </w:r>
      <w:r>
        <w:rPr>
          <w:rFonts w:ascii="Trebuchet MS" w:hAnsi="Trebuchet MS"/>
        </w:rPr>
        <w:t> </w:t>
      </w:r>
      <w:r>
        <w:rPr>
          <w:rFonts w:ascii="Trebuchet MS" w:hAnsi="Trebuchet MS"/>
          <w:b/>
          <w:u w:val="single"/>
        </w:rPr>
        <w:t xml:space="preserve">ustanoveniami  § 12 ods.1 a 2 a §14 ods.2 platných Zásad hospodárenia a nakladania s majetkom Bratislavského samosprávneho kraja, ktorých znenie cit.: </w:t>
      </w:r>
    </w:p>
    <w:p w:rsidR="00820EFF" w:rsidRDefault="00820EFF" w:rsidP="00820EFF">
      <w:pPr>
        <w:jc w:val="both"/>
        <w:rPr>
          <w:rFonts w:ascii="Trebuchet MS" w:hAnsi="Trebuchet MS"/>
          <w:b/>
          <w:u w:val="single"/>
        </w:rPr>
      </w:pPr>
    </w:p>
    <w:p w:rsidR="00820EFF" w:rsidRDefault="00820EFF" w:rsidP="00820EFF">
      <w:pPr>
        <w:jc w:val="both"/>
        <w:rPr>
          <w:rFonts w:ascii="Trebuchet MS" w:hAnsi="Trebuchet MS"/>
          <w:b/>
          <w:u w:val="single"/>
        </w:rPr>
      </w:pPr>
    </w:p>
    <w:p w:rsidR="00820EFF" w:rsidRDefault="00820EFF" w:rsidP="00820EFF">
      <w:pPr>
        <w:jc w:val="both"/>
        <w:rPr>
          <w:rFonts w:ascii="Arial" w:hAnsi="Arial" w:cs="Arial"/>
          <w:b/>
          <w:u w:val="single"/>
        </w:rPr>
      </w:pPr>
      <w:r>
        <w:rPr>
          <w:rFonts w:ascii="Arial" w:hAnsi="Arial" w:cs="Arial"/>
          <w:b/>
          <w:u w:val="single"/>
        </w:rPr>
        <w:t>§12 ods.1 a2</w:t>
      </w:r>
    </w:p>
    <w:p w:rsidR="00820EFF" w:rsidRDefault="00820EFF" w:rsidP="00820EFF">
      <w:pPr>
        <w:jc w:val="both"/>
        <w:rPr>
          <w:rFonts w:ascii="Arial" w:hAnsi="Arial" w:cs="Arial"/>
        </w:rPr>
      </w:pPr>
    </w:p>
    <w:p w:rsidR="00820EFF" w:rsidRDefault="00820EFF" w:rsidP="00820EFF">
      <w:pPr>
        <w:jc w:val="both"/>
        <w:rPr>
          <w:rFonts w:ascii="Arial" w:hAnsi="Arial" w:cs="Arial"/>
        </w:rPr>
      </w:pPr>
      <w:r>
        <w:rPr>
          <w:rFonts w:ascii="Arial" w:hAnsi="Arial" w:cs="Arial"/>
        </w:rPr>
        <w:t>Pri nakladaní s pohľadávkami a inými majetkovými právami je samosprávny kraj ako aj správca majetku samosprávneho kraja povinný zabezpečiť, aby povinnosti dlžníka boli riadne a včas splnené, respektíve, aby bola pohľadávka včas uplatnená na príslušnom orgáne.</w:t>
      </w:r>
    </w:p>
    <w:p w:rsidR="00820EFF" w:rsidRPr="00B706B3" w:rsidRDefault="00820EFF" w:rsidP="00820EFF">
      <w:pPr>
        <w:jc w:val="both"/>
        <w:rPr>
          <w:rFonts w:ascii="Arial" w:hAnsi="Arial" w:cs="Arial"/>
          <w:sz w:val="16"/>
          <w:szCs w:val="16"/>
        </w:rPr>
      </w:pPr>
      <w:r>
        <w:rPr>
          <w:rFonts w:ascii="Arial" w:hAnsi="Arial" w:cs="Arial"/>
        </w:rPr>
        <w:t xml:space="preserve">Ak je dlžník v omeškaní s plnením svojho záväzku je samosprávny kraj a správca povinný účtovať a vymáhať tak zákonné sankcie (úrok z omeškania – zákonný, penále, náhradu škody), ako aj sankcie vyplývajúce zo zmluvy (zmluvná pokuta, úrok z omeškania- zmluvný v obchodných veciach) a náklady spojené s vymáhaním pohľadávky.                                                                                                                              </w:t>
      </w:r>
    </w:p>
    <w:p w:rsidR="00820EFF" w:rsidRDefault="00820EFF" w:rsidP="00820EFF">
      <w:pPr>
        <w:jc w:val="both"/>
        <w:rPr>
          <w:rFonts w:ascii="Arial" w:hAnsi="Arial" w:cs="Arial"/>
        </w:rPr>
      </w:pPr>
    </w:p>
    <w:p w:rsidR="00820EFF" w:rsidRDefault="00820EFF" w:rsidP="00820EFF">
      <w:pPr>
        <w:jc w:val="both"/>
        <w:rPr>
          <w:rFonts w:ascii="Trebuchet MS" w:hAnsi="Trebuchet MS"/>
          <w:b/>
          <w:u w:val="single"/>
        </w:rPr>
      </w:pPr>
      <w:r>
        <w:rPr>
          <w:rFonts w:ascii="Trebuchet MS" w:hAnsi="Trebuchet MS"/>
          <w:b/>
          <w:u w:val="single"/>
        </w:rPr>
        <w:t xml:space="preserve">                     </w:t>
      </w:r>
    </w:p>
    <w:p w:rsidR="00820EFF" w:rsidRDefault="00820EFF" w:rsidP="00820EFF">
      <w:pPr>
        <w:jc w:val="both"/>
        <w:rPr>
          <w:rFonts w:ascii="Trebuchet MS" w:hAnsi="Trebuchet MS"/>
          <w:b/>
          <w:u w:val="single"/>
        </w:rPr>
      </w:pPr>
    </w:p>
    <w:p w:rsidR="00820EFF" w:rsidRDefault="00820EFF" w:rsidP="00820EFF">
      <w:pPr>
        <w:jc w:val="both"/>
        <w:rPr>
          <w:rFonts w:ascii="Trebuchet MS" w:hAnsi="Trebuchet MS"/>
          <w:b/>
          <w:u w:val="single"/>
        </w:rPr>
      </w:pPr>
      <w:r>
        <w:rPr>
          <w:rFonts w:ascii="Trebuchet MS" w:hAnsi="Trebuchet MS"/>
          <w:b/>
          <w:u w:val="single"/>
        </w:rPr>
        <w:t>§ 14 ods.2</w:t>
      </w:r>
    </w:p>
    <w:p w:rsidR="00820EFF" w:rsidRDefault="00820EFF" w:rsidP="00820EFF">
      <w:pPr>
        <w:jc w:val="both"/>
        <w:rPr>
          <w:rFonts w:ascii="Trebuchet MS" w:hAnsi="Trebuchet MS"/>
        </w:rPr>
      </w:pPr>
    </w:p>
    <w:p w:rsidR="00820EFF" w:rsidRDefault="00820EFF" w:rsidP="00820EFF">
      <w:pPr>
        <w:jc w:val="both"/>
        <w:rPr>
          <w:rFonts w:ascii="Trebuchet MS" w:hAnsi="Trebuchet MS"/>
        </w:rPr>
      </w:pPr>
      <w:r>
        <w:rPr>
          <w:rFonts w:ascii="Trebuchet MS" w:hAnsi="Trebuchet MS"/>
        </w:rPr>
        <w:t>Správca v žiadosti o upustenie od vymáhania pohľadávky je povinný podrobne uviesť popis a výšku predmetnej pohľadávky ako aj jej prípadného príslušenstva, dôvod jej vzniknutia, všetky úkony ktoré sa vykonali na vymoženie, dôvod pre ktorý nebola uspokojená ako aj dôvod pre ktorý žiada upustiť od jej vymáhania. Zároveň je správca povinný uviesť, aké opatrenia (prípadne sankcie) boli vykonané v dôsledku vzniku nedobytnej pohľadávky.</w:t>
      </w:r>
    </w:p>
    <w:p w:rsidR="00820EFF" w:rsidRDefault="00820EFF" w:rsidP="00820EFF">
      <w:pPr>
        <w:jc w:val="both"/>
        <w:rPr>
          <w:rFonts w:ascii="Trebuchet MS" w:hAnsi="Trebuchet MS"/>
        </w:rPr>
      </w:pPr>
    </w:p>
    <w:p w:rsidR="00820EFF" w:rsidRPr="00852F60" w:rsidRDefault="00852F60" w:rsidP="00820EFF">
      <w:pPr>
        <w:jc w:val="both"/>
        <w:rPr>
          <w:rFonts w:ascii="Trebuchet MS" w:hAnsi="Trebuchet MS"/>
          <w:sz w:val="16"/>
          <w:szCs w:val="16"/>
        </w:rPr>
      </w:pPr>
      <w:r>
        <w:rPr>
          <w:rFonts w:ascii="Trebuchet MS" w:hAnsi="Trebuchet MS"/>
        </w:rPr>
        <w:t xml:space="preserve">                                                                                                                       </w:t>
      </w:r>
      <w:r w:rsidRPr="00852F60">
        <w:rPr>
          <w:rFonts w:ascii="Trebuchet MS" w:hAnsi="Trebuchet MS"/>
          <w:sz w:val="16"/>
          <w:szCs w:val="16"/>
        </w:rPr>
        <w:t>6</w:t>
      </w:r>
    </w:p>
    <w:p w:rsidR="00820EFF" w:rsidRDefault="00820EFF" w:rsidP="00820EFF">
      <w:pPr>
        <w:rPr>
          <w:rFonts w:ascii="Arial" w:hAnsi="Arial" w:cs="Arial"/>
        </w:rPr>
      </w:pPr>
    </w:p>
    <w:p w:rsidR="00820EFF" w:rsidRDefault="00820EFF" w:rsidP="00820EFF">
      <w:pPr>
        <w:rPr>
          <w:rFonts w:ascii="Arial" w:hAnsi="Arial" w:cs="Arial"/>
        </w:rPr>
      </w:pPr>
    </w:p>
    <w:p w:rsidR="00820EFF" w:rsidRDefault="00820EFF" w:rsidP="00820EFF">
      <w:pPr>
        <w:rPr>
          <w:rFonts w:ascii="Arial" w:hAnsi="Arial" w:cs="Arial"/>
        </w:rPr>
      </w:pPr>
    </w:p>
    <w:p w:rsidR="00820EFF" w:rsidRDefault="00820EFF" w:rsidP="00820EFF">
      <w:pPr>
        <w:rPr>
          <w:rFonts w:ascii="Arial" w:hAnsi="Arial" w:cs="Arial"/>
        </w:rPr>
      </w:pPr>
    </w:p>
    <w:p w:rsidR="002E16A5" w:rsidRDefault="002E16A5" w:rsidP="002E16A5">
      <w:pPr>
        <w:pBdr>
          <w:bottom w:val="single" w:sz="4" w:space="1" w:color="auto"/>
        </w:pBdr>
        <w:jc w:val="both"/>
        <w:rPr>
          <w:rFonts w:ascii="Arial" w:hAnsi="Arial"/>
          <w:b/>
        </w:rPr>
      </w:pPr>
      <w:r>
        <w:rPr>
          <w:rFonts w:ascii="Arial" w:hAnsi="Arial"/>
          <w:b/>
        </w:rPr>
        <w:t xml:space="preserve">Stanoviská komisií Zastupiteľstva BSK </w:t>
      </w:r>
    </w:p>
    <w:p w:rsidR="002E16A5" w:rsidRDefault="002E16A5" w:rsidP="002E16A5">
      <w:pPr>
        <w:pBdr>
          <w:bottom w:val="single" w:sz="4" w:space="1" w:color="auto"/>
        </w:pBdr>
        <w:jc w:val="both"/>
        <w:rPr>
          <w:rFonts w:ascii="Arial" w:hAnsi="Arial"/>
        </w:rPr>
      </w:pPr>
      <w:r>
        <w:rPr>
          <w:rFonts w:ascii="Arial" w:hAnsi="Arial"/>
          <w:b/>
        </w:rPr>
        <w:t>Bod: „na trvalé upustenie od vymáhania pohľadávok organizácií</w:t>
      </w:r>
      <w:r>
        <w:rPr>
          <w:rFonts w:ascii="Arial" w:hAnsi="Arial" w:cs="Arial"/>
          <w:b/>
        </w:rPr>
        <w:t xml:space="preserve"> v zriaďovateľskej pôsobnosti BSK“</w:t>
      </w:r>
    </w:p>
    <w:p w:rsidR="002E16A5" w:rsidRDefault="002E16A5" w:rsidP="002E16A5">
      <w:pPr>
        <w:jc w:val="both"/>
        <w:rPr>
          <w:rFonts w:ascii="Arial" w:hAnsi="Arial"/>
          <w:b/>
          <w:bCs/>
        </w:rPr>
      </w:pPr>
    </w:p>
    <w:tbl>
      <w:tblPr>
        <w:tblW w:w="9180" w:type="dxa"/>
        <w:tblCellMar>
          <w:left w:w="0" w:type="dxa"/>
          <w:right w:w="0" w:type="dxa"/>
        </w:tblCellMar>
        <w:tblLook w:val="04A0" w:firstRow="1" w:lastRow="0" w:firstColumn="1" w:lastColumn="0" w:noHBand="0" w:noVBand="1"/>
      </w:tblPr>
      <w:tblGrid>
        <w:gridCol w:w="2152"/>
        <w:gridCol w:w="1839"/>
        <w:gridCol w:w="1808"/>
        <w:gridCol w:w="1684"/>
        <w:gridCol w:w="1697"/>
      </w:tblGrid>
      <w:tr w:rsidR="002E16A5" w:rsidTr="00D52C03">
        <w:tc>
          <w:tcPr>
            <w:tcW w:w="215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2E16A5" w:rsidRDefault="002E16A5" w:rsidP="00D52C03">
            <w:pPr>
              <w:spacing w:line="276" w:lineRule="auto"/>
              <w:rPr>
                <w:rFonts w:ascii="Arial" w:hAnsi="Arial"/>
                <w:b/>
                <w:bCs/>
                <w:sz w:val="20"/>
                <w:szCs w:val="20"/>
                <w:lang w:eastAsia="en-US"/>
              </w:rPr>
            </w:pPr>
            <w:r>
              <w:rPr>
                <w:rFonts w:ascii="Arial" w:hAnsi="Arial"/>
                <w:b/>
                <w:bCs/>
                <w:sz w:val="20"/>
                <w:szCs w:val="20"/>
                <w:lang w:eastAsia="en-US"/>
              </w:rPr>
              <w:t>Názov komisie</w:t>
            </w:r>
          </w:p>
          <w:p w:rsidR="002E16A5" w:rsidRDefault="002E16A5" w:rsidP="00D52C03">
            <w:pPr>
              <w:spacing w:line="276" w:lineRule="auto"/>
              <w:rPr>
                <w:sz w:val="20"/>
                <w:szCs w:val="20"/>
                <w:lang w:eastAsia="en-US"/>
              </w:rPr>
            </w:pPr>
          </w:p>
        </w:tc>
        <w:tc>
          <w:tcPr>
            <w:tcW w:w="183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E16A5" w:rsidRDefault="002E16A5" w:rsidP="00D52C03">
            <w:pPr>
              <w:spacing w:line="276" w:lineRule="auto"/>
              <w:rPr>
                <w:sz w:val="20"/>
                <w:szCs w:val="20"/>
                <w:lang w:eastAsia="en-US"/>
              </w:rPr>
            </w:pPr>
            <w:r>
              <w:rPr>
                <w:rFonts w:ascii="Arial" w:hAnsi="Arial"/>
                <w:b/>
                <w:bCs/>
                <w:sz w:val="20"/>
                <w:szCs w:val="20"/>
                <w:lang w:eastAsia="en-US"/>
              </w:rPr>
              <w:t>Stanovisko komisie k návrhu materiálu</w:t>
            </w:r>
          </w:p>
        </w:tc>
        <w:tc>
          <w:tcPr>
            <w:tcW w:w="180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E16A5" w:rsidRDefault="002E16A5" w:rsidP="00D52C03">
            <w:pPr>
              <w:spacing w:line="276" w:lineRule="auto"/>
              <w:rPr>
                <w:rFonts w:ascii="Arial" w:hAnsi="Arial"/>
                <w:b/>
                <w:bCs/>
                <w:sz w:val="20"/>
                <w:szCs w:val="20"/>
                <w:lang w:eastAsia="en-US"/>
              </w:rPr>
            </w:pPr>
            <w:r>
              <w:rPr>
                <w:rFonts w:ascii="Arial" w:hAnsi="Arial"/>
                <w:b/>
                <w:bCs/>
                <w:sz w:val="20"/>
                <w:szCs w:val="20"/>
                <w:lang w:eastAsia="en-US"/>
              </w:rPr>
              <w:t xml:space="preserve">Hlasovanie </w:t>
            </w:r>
          </w:p>
        </w:tc>
        <w:tc>
          <w:tcPr>
            <w:tcW w:w="1684"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2E16A5" w:rsidRDefault="002E16A5" w:rsidP="00D52C03">
            <w:pPr>
              <w:spacing w:line="276" w:lineRule="auto"/>
              <w:rPr>
                <w:rFonts w:ascii="Arial" w:hAnsi="Arial"/>
                <w:b/>
                <w:bCs/>
                <w:sz w:val="20"/>
                <w:szCs w:val="20"/>
                <w:lang w:eastAsia="en-US"/>
              </w:rPr>
            </w:pPr>
            <w:r>
              <w:rPr>
                <w:rFonts w:ascii="Arial" w:hAnsi="Arial"/>
                <w:b/>
                <w:bCs/>
                <w:sz w:val="20"/>
                <w:szCs w:val="20"/>
                <w:lang w:eastAsia="en-US"/>
              </w:rPr>
              <w:t>Akceptované / Neakceptované</w:t>
            </w:r>
          </w:p>
          <w:p w:rsidR="002E16A5" w:rsidRDefault="002E16A5" w:rsidP="00D52C03">
            <w:pPr>
              <w:spacing w:line="276" w:lineRule="auto"/>
              <w:rPr>
                <w:sz w:val="20"/>
                <w:szCs w:val="20"/>
                <w:lang w:eastAsia="en-US"/>
              </w:rPr>
            </w:pPr>
          </w:p>
        </w:tc>
        <w:tc>
          <w:tcPr>
            <w:tcW w:w="169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E16A5" w:rsidRDefault="002E16A5" w:rsidP="00D52C03">
            <w:pPr>
              <w:spacing w:line="276" w:lineRule="auto"/>
              <w:rPr>
                <w:rFonts w:ascii="Arial" w:hAnsi="Arial"/>
                <w:b/>
                <w:bCs/>
                <w:sz w:val="20"/>
                <w:szCs w:val="20"/>
                <w:lang w:eastAsia="en-US"/>
              </w:rPr>
            </w:pPr>
            <w:r>
              <w:rPr>
                <w:rFonts w:ascii="Arial" w:hAnsi="Arial"/>
                <w:b/>
                <w:bCs/>
                <w:sz w:val="20"/>
                <w:szCs w:val="20"/>
                <w:lang w:eastAsia="en-US"/>
              </w:rPr>
              <w:t xml:space="preserve">Zapracované / </w:t>
            </w:r>
          </w:p>
          <w:p w:rsidR="002E16A5" w:rsidRDefault="002E16A5" w:rsidP="00D52C03">
            <w:pPr>
              <w:spacing w:line="276" w:lineRule="auto"/>
              <w:rPr>
                <w:sz w:val="20"/>
                <w:szCs w:val="20"/>
                <w:lang w:eastAsia="en-US"/>
              </w:rPr>
            </w:pPr>
            <w:r>
              <w:rPr>
                <w:rFonts w:ascii="Arial" w:hAnsi="Arial"/>
                <w:b/>
                <w:bCs/>
                <w:sz w:val="20"/>
                <w:szCs w:val="20"/>
                <w:lang w:eastAsia="en-US"/>
              </w:rPr>
              <w:t>Nezapracované</w:t>
            </w:r>
          </w:p>
        </w:tc>
      </w:tr>
      <w:tr w:rsidR="002E16A5" w:rsidTr="00D52C03">
        <w:tc>
          <w:tcPr>
            <w:tcW w:w="215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E16A5" w:rsidRDefault="002E16A5" w:rsidP="00D52C03">
            <w:pPr>
              <w:spacing w:line="276" w:lineRule="auto"/>
              <w:rPr>
                <w:rFonts w:ascii="Arial" w:hAnsi="Arial"/>
                <w:b/>
                <w:bCs/>
                <w:sz w:val="22"/>
                <w:szCs w:val="22"/>
                <w:lang w:eastAsia="en-US"/>
              </w:rPr>
            </w:pPr>
          </w:p>
          <w:p w:rsidR="002E16A5" w:rsidRDefault="002E16A5" w:rsidP="00D52C03">
            <w:pPr>
              <w:spacing w:line="276" w:lineRule="auto"/>
              <w:rPr>
                <w:rFonts w:ascii="Arial" w:hAnsi="Arial"/>
                <w:sz w:val="22"/>
                <w:szCs w:val="22"/>
                <w:lang w:eastAsia="en-US"/>
              </w:rPr>
            </w:pPr>
            <w:r>
              <w:rPr>
                <w:rFonts w:ascii="Arial" w:hAnsi="Arial"/>
                <w:sz w:val="22"/>
                <w:szCs w:val="22"/>
                <w:lang w:eastAsia="en-US"/>
              </w:rPr>
              <w:t>Komisia zdravotníctva a sociálnych vecí</w:t>
            </w:r>
          </w:p>
          <w:p w:rsidR="002E16A5" w:rsidRDefault="002E16A5" w:rsidP="00D52C03">
            <w:pPr>
              <w:spacing w:line="276" w:lineRule="auto"/>
              <w:rPr>
                <w:rFonts w:ascii="Arial" w:hAnsi="Arial"/>
                <w:sz w:val="22"/>
                <w:szCs w:val="22"/>
                <w:lang w:eastAsia="en-US"/>
              </w:rPr>
            </w:pPr>
          </w:p>
        </w:tc>
        <w:tc>
          <w:tcPr>
            <w:tcW w:w="1839" w:type="dxa"/>
            <w:tcBorders>
              <w:top w:val="nil"/>
              <w:left w:val="nil"/>
              <w:bottom w:val="single" w:sz="8" w:space="0" w:color="auto"/>
              <w:right w:val="single" w:sz="8" w:space="0" w:color="auto"/>
            </w:tcBorders>
            <w:tcMar>
              <w:top w:w="0" w:type="dxa"/>
              <w:left w:w="108" w:type="dxa"/>
              <w:bottom w:w="0" w:type="dxa"/>
              <w:right w:w="108" w:type="dxa"/>
            </w:tcMar>
            <w:hideMark/>
          </w:tcPr>
          <w:p w:rsidR="002E16A5" w:rsidRDefault="002E16A5" w:rsidP="002E16A5">
            <w:pPr>
              <w:spacing w:line="276" w:lineRule="auto"/>
              <w:rPr>
                <w:rFonts w:ascii="Arial" w:hAnsi="Arial"/>
                <w:sz w:val="22"/>
                <w:szCs w:val="22"/>
                <w:lang w:eastAsia="en-US"/>
              </w:rPr>
            </w:pPr>
            <w:r>
              <w:rPr>
                <w:rFonts w:ascii="Arial" w:hAnsi="Arial"/>
                <w:sz w:val="22"/>
                <w:szCs w:val="22"/>
                <w:lang w:eastAsia="en-US"/>
              </w:rPr>
              <w:t>Materiál bol prerokovaný</w:t>
            </w:r>
          </w:p>
        </w:tc>
        <w:tc>
          <w:tcPr>
            <w:tcW w:w="1808" w:type="dxa"/>
            <w:tcBorders>
              <w:top w:val="nil"/>
              <w:left w:val="nil"/>
              <w:bottom w:val="single" w:sz="8" w:space="0" w:color="auto"/>
              <w:right w:val="single" w:sz="8" w:space="0" w:color="auto"/>
            </w:tcBorders>
            <w:tcMar>
              <w:top w:w="0" w:type="dxa"/>
              <w:left w:w="108" w:type="dxa"/>
              <w:bottom w:w="0" w:type="dxa"/>
              <w:right w:w="108" w:type="dxa"/>
            </w:tcMar>
            <w:hideMark/>
          </w:tcPr>
          <w:p w:rsidR="002E16A5" w:rsidRPr="005A17BF" w:rsidRDefault="002E16A5" w:rsidP="00D52C03">
            <w:pPr>
              <w:spacing w:line="276" w:lineRule="auto"/>
              <w:jc w:val="both"/>
              <w:rPr>
                <w:rFonts w:ascii="Arial" w:hAnsi="Arial"/>
                <w:sz w:val="22"/>
                <w:szCs w:val="22"/>
                <w:lang w:eastAsia="en-US"/>
              </w:rPr>
            </w:pPr>
            <w:r w:rsidRPr="005A17BF">
              <w:rPr>
                <w:rFonts w:ascii="Arial" w:hAnsi="Arial"/>
                <w:sz w:val="22"/>
                <w:szCs w:val="22"/>
                <w:lang w:eastAsia="en-US"/>
              </w:rPr>
              <w:t>Prítomní   </w:t>
            </w:r>
            <w:r w:rsidR="005A17BF">
              <w:rPr>
                <w:rFonts w:ascii="Arial" w:hAnsi="Arial"/>
                <w:sz w:val="22"/>
                <w:szCs w:val="22"/>
                <w:lang w:eastAsia="en-US"/>
              </w:rPr>
              <w:t>6</w:t>
            </w:r>
            <w:r w:rsidRPr="005A17BF">
              <w:rPr>
                <w:rFonts w:ascii="Arial" w:hAnsi="Arial"/>
                <w:sz w:val="22"/>
                <w:szCs w:val="22"/>
                <w:lang w:eastAsia="en-US"/>
              </w:rPr>
              <w:t xml:space="preserve"> </w:t>
            </w:r>
          </w:p>
          <w:p w:rsidR="002E16A5" w:rsidRPr="005A17BF" w:rsidRDefault="002E16A5" w:rsidP="00D52C03">
            <w:pPr>
              <w:spacing w:line="276" w:lineRule="auto"/>
              <w:jc w:val="both"/>
              <w:rPr>
                <w:rFonts w:ascii="Arial" w:hAnsi="Arial"/>
                <w:sz w:val="22"/>
                <w:szCs w:val="22"/>
                <w:lang w:eastAsia="en-US"/>
              </w:rPr>
            </w:pPr>
            <w:r w:rsidRPr="005A17BF">
              <w:rPr>
                <w:rFonts w:ascii="Arial" w:hAnsi="Arial"/>
                <w:sz w:val="22"/>
                <w:szCs w:val="22"/>
                <w:lang w:eastAsia="en-US"/>
              </w:rPr>
              <w:t>Za  </w:t>
            </w:r>
            <w:r w:rsidR="005A17BF">
              <w:rPr>
                <w:rFonts w:ascii="Arial" w:hAnsi="Arial"/>
                <w:sz w:val="22"/>
                <w:szCs w:val="22"/>
                <w:lang w:eastAsia="en-US"/>
              </w:rPr>
              <w:t>6</w:t>
            </w:r>
            <w:r w:rsidRPr="005A17BF">
              <w:rPr>
                <w:rFonts w:ascii="Arial" w:hAnsi="Arial"/>
                <w:sz w:val="22"/>
                <w:szCs w:val="22"/>
                <w:lang w:eastAsia="en-US"/>
              </w:rPr>
              <w:t xml:space="preserve">             </w:t>
            </w:r>
          </w:p>
          <w:p w:rsidR="002E16A5" w:rsidRPr="005A17BF" w:rsidRDefault="002E16A5" w:rsidP="00D52C03">
            <w:pPr>
              <w:spacing w:line="276" w:lineRule="auto"/>
              <w:jc w:val="both"/>
              <w:rPr>
                <w:rFonts w:ascii="Arial" w:hAnsi="Arial"/>
                <w:sz w:val="22"/>
                <w:szCs w:val="22"/>
                <w:lang w:eastAsia="en-US"/>
              </w:rPr>
            </w:pPr>
            <w:r w:rsidRPr="005A17BF">
              <w:rPr>
                <w:rFonts w:ascii="Arial" w:hAnsi="Arial"/>
                <w:sz w:val="22"/>
                <w:szCs w:val="22"/>
                <w:lang w:eastAsia="en-US"/>
              </w:rPr>
              <w:t>Proti   </w:t>
            </w:r>
            <w:r w:rsidR="005A17BF">
              <w:rPr>
                <w:rFonts w:ascii="Arial" w:hAnsi="Arial"/>
                <w:sz w:val="22"/>
                <w:szCs w:val="22"/>
                <w:lang w:eastAsia="en-US"/>
              </w:rPr>
              <w:t>0</w:t>
            </w:r>
            <w:r w:rsidRPr="005A17BF">
              <w:rPr>
                <w:rFonts w:ascii="Arial" w:hAnsi="Arial"/>
                <w:sz w:val="22"/>
                <w:szCs w:val="22"/>
                <w:lang w:eastAsia="en-US"/>
              </w:rPr>
              <w:t xml:space="preserve">         </w:t>
            </w:r>
          </w:p>
          <w:p w:rsidR="002E16A5" w:rsidRPr="005A17BF" w:rsidRDefault="002E16A5" w:rsidP="00D52C03">
            <w:pPr>
              <w:spacing w:line="276" w:lineRule="auto"/>
              <w:jc w:val="both"/>
              <w:rPr>
                <w:rFonts w:ascii="Arial" w:hAnsi="Arial"/>
                <w:sz w:val="22"/>
                <w:szCs w:val="22"/>
                <w:lang w:eastAsia="en-US"/>
              </w:rPr>
            </w:pPr>
            <w:r w:rsidRPr="005A17BF">
              <w:rPr>
                <w:rFonts w:ascii="Arial" w:hAnsi="Arial"/>
                <w:sz w:val="22"/>
                <w:szCs w:val="22"/>
                <w:lang w:eastAsia="en-US"/>
              </w:rPr>
              <w:t>Zdržal  sa  </w:t>
            </w:r>
            <w:r w:rsidR="005A17BF">
              <w:rPr>
                <w:rFonts w:ascii="Arial" w:hAnsi="Arial"/>
                <w:sz w:val="22"/>
                <w:szCs w:val="22"/>
                <w:lang w:eastAsia="en-US"/>
              </w:rPr>
              <w:t>0</w:t>
            </w:r>
            <w:r w:rsidRPr="005A17BF">
              <w:rPr>
                <w:rFonts w:ascii="Arial" w:hAnsi="Arial"/>
                <w:sz w:val="22"/>
                <w:szCs w:val="22"/>
                <w:lang w:eastAsia="en-US"/>
              </w:rPr>
              <w:t xml:space="preserve"> </w:t>
            </w:r>
          </w:p>
          <w:p w:rsidR="002E16A5" w:rsidRDefault="002E16A5" w:rsidP="00D52C03">
            <w:pPr>
              <w:spacing w:line="276" w:lineRule="auto"/>
              <w:jc w:val="both"/>
              <w:rPr>
                <w:rFonts w:ascii="Arial" w:hAnsi="Arial"/>
                <w:sz w:val="22"/>
                <w:szCs w:val="22"/>
                <w:lang w:eastAsia="en-US"/>
              </w:rPr>
            </w:pPr>
            <w:r w:rsidRPr="005A17BF">
              <w:rPr>
                <w:rFonts w:ascii="Arial" w:hAnsi="Arial"/>
                <w:sz w:val="22"/>
                <w:szCs w:val="22"/>
                <w:lang w:eastAsia="en-US"/>
              </w:rPr>
              <w:t>Nehlasoval</w:t>
            </w:r>
            <w:r>
              <w:rPr>
                <w:rFonts w:ascii="Arial" w:hAnsi="Arial"/>
                <w:sz w:val="22"/>
                <w:szCs w:val="22"/>
                <w:lang w:eastAsia="en-US"/>
              </w:rPr>
              <w:t> </w:t>
            </w:r>
            <w:r w:rsidR="005A17BF">
              <w:rPr>
                <w:rFonts w:ascii="Arial" w:hAnsi="Arial"/>
                <w:sz w:val="22"/>
                <w:szCs w:val="22"/>
                <w:lang w:eastAsia="en-US"/>
              </w:rPr>
              <w:t>0</w:t>
            </w:r>
            <w:r>
              <w:rPr>
                <w:rFonts w:ascii="Arial" w:hAnsi="Arial"/>
                <w:sz w:val="22"/>
                <w:szCs w:val="22"/>
                <w:lang w:eastAsia="en-US"/>
              </w:rPr>
              <w:t xml:space="preserve">  </w:t>
            </w:r>
          </w:p>
        </w:tc>
        <w:tc>
          <w:tcPr>
            <w:tcW w:w="1684" w:type="dxa"/>
            <w:tcBorders>
              <w:top w:val="nil"/>
              <w:left w:val="nil"/>
              <w:bottom w:val="single" w:sz="8" w:space="0" w:color="auto"/>
              <w:right w:val="single" w:sz="8" w:space="0" w:color="auto"/>
            </w:tcBorders>
            <w:tcMar>
              <w:top w:w="0" w:type="dxa"/>
              <w:left w:w="108" w:type="dxa"/>
              <w:bottom w:w="0" w:type="dxa"/>
              <w:right w:w="108" w:type="dxa"/>
            </w:tcMar>
          </w:tcPr>
          <w:p w:rsidR="002E16A5" w:rsidRDefault="005A17BF" w:rsidP="00D52C03">
            <w:pPr>
              <w:spacing w:line="276" w:lineRule="auto"/>
              <w:rPr>
                <w:sz w:val="20"/>
                <w:szCs w:val="20"/>
                <w:lang w:eastAsia="en-US"/>
              </w:rPr>
            </w:pPr>
            <w:r>
              <w:rPr>
                <w:sz w:val="20"/>
                <w:szCs w:val="20"/>
                <w:lang w:eastAsia="en-US"/>
              </w:rPr>
              <w:t>Odporúča predložiť na rokovanie ZBSK a schváliť predložený návrh Uznesenia</w:t>
            </w:r>
          </w:p>
        </w:tc>
        <w:tc>
          <w:tcPr>
            <w:tcW w:w="1697" w:type="dxa"/>
            <w:tcBorders>
              <w:top w:val="nil"/>
              <w:left w:val="nil"/>
              <w:bottom w:val="single" w:sz="8" w:space="0" w:color="auto"/>
              <w:right w:val="single" w:sz="8" w:space="0" w:color="auto"/>
            </w:tcBorders>
            <w:tcMar>
              <w:top w:w="0" w:type="dxa"/>
              <w:left w:w="108" w:type="dxa"/>
              <w:bottom w:w="0" w:type="dxa"/>
              <w:right w:w="108" w:type="dxa"/>
            </w:tcMar>
          </w:tcPr>
          <w:p w:rsidR="002E16A5" w:rsidRDefault="002E16A5" w:rsidP="00D52C03">
            <w:pPr>
              <w:spacing w:line="276" w:lineRule="auto"/>
              <w:rPr>
                <w:sz w:val="20"/>
                <w:szCs w:val="20"/>
                <w:lang w:eastAsia="en-US"/>
              </w:rPr>
            </w:pPr>
          </w:p>
        </w:tc>
      </w:tr>
      <w:tr w:rsidR="002E16A5" w:rsidTr="00D52C03">
        <w:tc>
          <w:tcPr>
            <w:tcW w:w="215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E16A5" w:rsidRDefault="002E16A5" w:rsidP="00D52C03">
            <w:pPr>
              <w:spacing w:line="276" w:lineRule="auto"/>
              <w:rPr>
                <w:rFonts w:ascii="Arial" w:hAnsi="Arial"/>
                <w:sz w:val="22"/>
                <w:szCs w:val="22"/>
                <w:lang w:eastAsia="en-US"/>
              </w:rPr>
            </w:pPr>
          </w:p>
          <w:p w:rsidR="002E16A5" w:rsidRDefault="002E16A5" w:rsidP="00D52C03">
            <w:pPr>
              <w:spacing w:line="276" w:lineRule="auto"/>
              <w:rPr>
                <w:rFonts w:ascii="Arial" w:hAnsi="Arial"/>
                <w:sz w:val="22"/>
                <w:szCs w:val="22"/>
                <w:lang w:eastAsia="en-US"/>
              </w:rPr>
            </w:pPr>
            <w:r>
              <w:rPr>
                <w:rFonts w:ascii="Arial" w:hAnsi="Arial"/>
                <w:sz w:val="22"/>
                <w:szCs w:val="22"/>
                <w:lang w:eastAsia="en-US"/>
              </w:rPr>
              <w:t>Komisia dopravy</w:t>
            </w:r>
          </w:p>
          <w:p w:rsidR="002E16A5" w:rsidRDefault="002E16A5" w:rsidP="00D52C03">
            <w:pPr>
              <w:spacing w:line="276" w:lineRule="auto"/>
              <w:rPr>
                <w:rFonts w:ascii="Arial" w:hAnsi="Arial"/>
                <w:sz w:val="22"/>
                <w:szCs w:val="22"/>
                <w:lang w:eastAsia="en-US"/>
              </w:rPr>
            </w:pPr>
          </w:p>
        </w:tc>
        <w:tc>
          <w:tcPr>
            <w:tcW w:w="1839" w:type="dxa"/>
            <w:tcBorders>
              <w:top w:val="nil"/>
              <w:left w:val="nil"/>
              <w:bottom w:val="single" w:sz="8" w:space="0" w:color="auto"/>
              <w:right w:val="single" w:sz="8" w:space="0" w:color="auto"/>
            </w:tcBorders>
            <w:tcMar>
              <w:top w:w="0" w:type="dxa"/>
              <w:left w:w="108" w:type="dxa"/>
              <w:bottom w:w="0" w:type="dxa"/>
              <w:right w:w="108" w:type="dxa"/>
            </w:tcMar>
            <w:hideMark/>
          </w:tcPr>
          <w:p w:rsidR="002E16A5" w:rsidRDefault="002E16A5" w:rsidP="00D52C03">
            <w:pPr>
              <w:spacing w:line="276" w:lineRule="auto"/>
              <w:rPr>
                <w:rFonts w:ascii="Arial" w:hAnsi="Arial"/>
                <w:sz w:val="22"/>
                <w:szCs w:val="22"/>
                <w:lang w:eastAsia="en-US"/>
              </w:rPr>
            </w:pPr>
            <w:r>
              <w:rPr>
                <w:rFonts w:ascii="Arial" w:hAnsi="Arial"/>
                <w:sz w:val="22"/>
                <w:szCs w:val="22"/>
                <w:lang w:eastAsia="en-US"/>
              </w:rPr>
              <w:t>Materiál nebol prerokovaný</w:t>
            </w:r>
          </w:p>
        </w:tc>
        <w:tc>
          <w:tcPr>
            <w:tcW w:w="1808" w:type="dxa"/>
            <w:tcBorders>
              <w:top w:val="nil"/>
              <w:left w:val="nil"/>
              <w:bottom w:val="single" w:sz="8" w:space="0" w:color="auto"/>
              <w:right w:val="single" w:sz="8" w:space="0" w:color="auto"/>
            </w:tcBorders>
            <w:tcMar>
              <w:top w:w="0" w:type="dxa"/>
              <w:left w:w="108" w:type="dxa"/>
              <w:bottom w:w="0" w:type="dxa"/>
              <w:right w:w="108" w:type="dxa"/>
            </w:tcMar>
            <w:hideMark/>
          </w:tcPr>
          <w:p w:rsidR="002E16A5" w:rsidRDefault="002E16A5" w:rsidP="00D52C03">
            <w:pPr>
              <w:spacing w:line="276" w:lineRule="auto"/>
              <w:rPr>
                <w:rFonts w:ascii="Arial" w:hAnsi="Arial"/>
                <w:sz w:val="22"/>
                <w:szCs w:val="22"/>
                <w:lang w:eastAsia="en-US"/>
              </w:rPr>
            </w:pPr>
            <w:r>
              <w:rPr>
                <w:rFonts w:ascii="Arial" w:hAnsi="Arial"/>
                <w:sz w:val="22"/>
                <w:szCs w:val="22"/>
                <w:lang w:eastAsia="en-US"/>
              </w:rPr>
              <w:t xml:space="preserve">Prítomní  </w:t>
            </w:r>
          </w:p>
          <w:p w:rsidR="002E16A5" w:rsidRDefault="002E16A5" w:rsidP="00D52C03">
            <w:pPr>
              <w:spacing w:line="276" w:lineRule="auto"/>
              <w:rPr>
                <w:rFonts w:ascii="Arial" w:hAnsi="Arial"/>
                <w:sz w:val="22"/>
                <w:szCs w:val="22"/>
                <w:lang w:eastAsia="en-US"/>
              </w:rPr>
            </w:pPr>
            <w:r>
              <w:rPr>
                <w:rFonts w:ascii="Arial" w:hAnsi="Arial"/>
                <w:sz w:val="22"/>
                <w:szCs w:val="22"/>
                <w:lang w:eastAsia="en-US"/>
              </w:rPr>
              <w:t xml:space="preserve">Za           </w:t>
            </w:r>
          </w:p>
          <w:p w:rsidR="002E16A5" w:rsidRDefault="002E16A5" w:rsidP="00D52C03">
            <w:pPr>
              <w:spacing w:line="276" w:lineRule="auto"/>
              <w:rPr>
                <w:rFonts w:ascii="Arial" w:hAnsi="Arial"/>
                <w:sz w:val="22"/>
                <w:szCs w:val="22"/>
                <w:lang w:eastAsia="en-US"/>
              </w:rPr>
            </w:pPr>
            <w:r>
              <w:rPr>
                <w:rFonts w:ascii="Arial" w:hAnsi="Arial"/>
                <w:sz w:val="22"/>
                <w:szCs w:val="22"/>
                <w:lang w:eastAsia="en-US"/>
              </w:rPr>
              <w:t xml:space="preserve">Proti       </w:t>
            </w:r>
          </w:p>
          <w:p w:rsidR="002E16A5" w:rsidRDefault="002E16A5" w:rsidP="00D52C03">
            <w:pPr>
              <w:spacing w:line="276" w:lineRule="auto"/>
              <w:rPr>
                <w:rFonts w:ascii="Arial" w:hAnsi="Arial"/>
                <w:sz w:val="22"/>
                <w:szCs w:val="22"/>
                <w:lang w:eastAsia="en-US"/>
              </w:rPr>
            </w:pPr>
            <w:r>
              <w:rPr>
                <w:rFonts w:ascii="Arial" w:hAnsi="Arial"/>
                <w:sz w:val="22"/>
                <w:szCs w:val="22"/>
                <w:lang w:eastAsia="en-US"/>
              </w:rPr>
              <w:t xml:space="preserve">Zdržal sa   </w:t>
            </w:r>
          </w:p>
          <w:p w:rsidR="002E16A5" w:rsidRDefault="002E16A5" w:rsidP="00D52C03">
            <w:pPr>
              <w:spacing w:line="276" w:lineRule="auto"/>
              <w:rPr>
                <w:rFonts w:ascii="Arial" w:hAnsi="Arial"/>
                <w:sz w:val="22"/>
                <w:szCs w:val="22"/>
                <w:lang w:eastAsia="en-US"/>
              </w:rPr>
            </w:pPr>
            <w:r>
              <w:rPr>
                <w:rFonts w:ascii="Arial" w:hAnsi="Arial"/>
                <w:sz w:val="22"/>
                <w:szCs w:val="22"/>
                <w:lang w:eastAsia="en-US"/>
              </w:rPr>
              <w:t xml:space="preserve">Nehlasoval </w:t>
            </w:r>
          </w:p>
        </w:tc>
        <w:tc>
          <w:tcPr>
            <w:tcW w:w="1684" w:type="dxa"/>
            <w:tcBorders>
              <w:top w:val="nil"/>
              <w:left w:val="nil"/>
              <w:bottom w:val="single" w:sz="8" w:space="0" w:color="auto"/>
              <w:right w:val="single" w:sz="8" w:space="0" w:color="auto"/>
            </w:tcBorders>
            <w:tcMar>
              <w:top w:w="0" w:type="dxa"/>
              <w:left w:w="108" w:type="dxa"/>
              <w:bottom w:w="0" w:type="dxa"/>
              <w:right w:w="108" w:type="dxa"/>
            </w:tcMar>
          </w:tcPr>
          <w:p w:rsidR="002E16A5" w:rsidRDefault="002E16A5" w:rsidP="00D52C03">
            <w:pPr>
              <w:spacing w:line="276" w:lineRule="auto"/>
              <w:rPr>
                <w:sz w:val="20"/>
                <w:szCs w:val="20"/>
                <w:lang w:eastAsia="en-US"/>
              </w:rPr>
            </w:pPr>
          </w:p>
        </w:tc>
        <w:tc>
          <w:tcPr>
            <w:tcW w:w="1697" w:type="dxa"/>
            <w:tcBorders>
              <w:top w:val="nil"/>
              <w:left w:val="nil"/>
              <w:bottom w:val="single" w:sz="8" w:space="0" w:color="auto"/>
              <w:right w:val="single" w:sz="8" w:space="0" w:color="auto"/>
            </w:tcBorders>
            <w:tcMar>
              <w:top w:w="0" w:type="dxa"/>
              <w:left w:w="108" w:type="dxa"/>
              <w:bottom w:w="0" w:type="dxa"/>
              <w:right w:w="108" w:type="dxa"/>
            </w:tcMar>
          </w:tcPr>
          <w:p w:rsidR="002E16A5" w:rsidRDefault="002E16A5" w:rsidP="00D52C03">
            <w:pPr>
              <w:spacing w:line="276" w:lineRule="auto"/>
              <w:rPr>
                <w:sz w:val="20"/>
                <w:szCs w:val="20"/>
                <w:lang w:eastAsia="en-US"/>
              </w:rPr>
            </w:pPr>
          </w:p>
        </w:tc>
      </w:tr>
      <w:tr w:rsidR="002E16A5" w:rsidTr="00D52C03">
        <w:tc>
          <w:tcPr>
            <w:tcW w:w="215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E16A5" w:rsidRDefault="002E16A5" w:rsidP="00D52C03">
            <w:pPr>
              <w:spacing w:line="276" w:lineRule="auto"/>
              <w:rPr>
                <w:rFonts w:ascii="Arial" w:hAnsi="Arial"/>
                <w:b/>
                <w:bCs/>
                <w:sz w:val="22"/>
                <w:szCs w:val="22"/>
                <w:lang w:eastAsia="en-US"/>
              </w:rPr>
            </w:pPr>
          </w:p>
          <w:p w:rsidR="005A17BF" w:rsidRDefault="002E16A5" w:rsidP="00D52C03">
            <w:pPr>
              <w:spacing w:line="276" w:lineRule="auto"/>
              <w:ind w:right="-762"/>
              <w:rPr>
                <w:rFonts w:ascii="Arial" w:hAnsi="Arial"/>
                <w:sz w:val="22"/>
                <w:szCs w:val="22"/>
                <w:lang w:eastAsia="en-US"/>
              </w:rPr>
            </w:pPr>
            <w:r>
              <w:rPr>
                <w:rFonts w:ascii="Arial" w:hAnsi="Arial"/>
                <w:sz w:val="22"/>
                <w:szCs w:val="22"/>
                <w:lang w:eastAsia="en-US"/>
              </w:rPr>
              <w:t xml:space="preserve">Komisia európskych záležitostí, </w:t>
            </w:r>
          </w:p>
          <w:p w:rsidR="005A17BF" w:rsidRDefault="005A17BF" w:rsidP="00D52C03">
            <w:pPr>
              <w:spacing w:line="276" w:lineRule="auto"/>
              <w:ind w:right="-762"/>
              <w:rPr>
                <w:rFonts w:ascii="Arial" w:hAnsi="Arial"/>
                <w:sz w:val="22"/>
                <w:szCs w:val="22"/>
                <w:lang w:eastAsia="en-US"/>
              </w:rPr>
            </w:pPr>
            <w:r>
              <w:rPr>
                <w:rFonts w:ascii="Arial" w:hAnsi="Arial"/>
                <w:sz w:val="22"/>
                <w:szCs w:val="22"/>
                <w:lang w:eastAsia="en-US"/>
              </w:rPr>
              <w:t>R</w:t>
            </w:r>
            <w:r w:rsidR="002E16A5">
              <w:rPr>
                <w:rFonts w:ascii="Arial" w:hAnsi="Arial"/>
                <w:sz w:val="22"/>
                <w:szCs w:val="22"/>
                <w:lang w:eastAsia="en-US"/>
              </w:rPr>
              <w:t>egionálnej</w:t>
            </w:r>
          </w:p>
          <w:p w:rsidR="002E16A5" w:rsidRDefault="002E16A5" w:rsidP="00D52C03">
            <w:pPr>
              <w:spacing w:line="276" w:lineRule="auto"/>
              <w:ind w:right="-762"/>
              <w:rPr>
                <w:rFonts w:ascii="Arial" w:hAnsi="Arial"/>
                <w:sz w:val="22"/>
                <w:szCs w:val="22"/>
                <w:lang w:eastAsia="en-US"/>
              </w:rPr>
            </w:pPr>
            <w:r>
              <w:rPr>
                <w:rFonts w:ascii="Arial" w:hAnsi="Arial"/>
                <w:sz w:val="22"/>
                <w:szCs w:val="22"/>
                <w:lang w:eastAsia="en-US"/>
              </w:rPr>
              <w:t xml:space="preserve">spolupráce </w:t>
            </w:r>
          </w:p>
          <w:p w:rsidR="002E16A5" w:rsidRDefault="002E16A5" w:rsidP="00D52C03">
            <w:pPr>
              <w:spacing w:line="276" w:lineRule="auto"/>
              <w:ind w:right="-762"/>
              <w:rPr>
                <w:rFonts w:ascii="Arial" w:hAnsi="Arial"/>
                <w:sz w:val="22"/>
                <w:szCs w:val="22"/>
                <w:lang w:eastAsia="en-US"/>
              </w:rPr>
            </w:pPr>
            <w:r>
              <w:rPr>
                <w:rFonts w:ascii="Arial" w:hAnsi="Arial"/>
                <w:sz w:val="22"/>
                <w:szCs w:val="22"/>
                <w:lang w:eastAsia="en-US"/>
              </w:rPr>
              <w:t xml:space="preserve">a cestovného ruchu  </w:t>
            </w:r>
          </w:p>
          <w:p w:rsidR="002E16A5" w:rsidRDefault="002E16A5" w:rsidP="00D52C03">
            <w:pPr>
              <w:spacing w:line="276" w:lineRule="auto"/>
              <w:ind w:right="-762"/>
              <w:rPr>
                <w:rFonts w:ascii="Arial" w:hAnsi="Arial"/>
                <w:sz w:val="22"/>
                <w:szCs w:val="22"/>
                <w:lang w:eastAsia="en-US"/>
              </w:rPr>
            </w:pPr>
          </w:p>
        </w:tc>
        <w:tc>
          <w:tcPr>
            <w:tcW w:w="1839" w:type="dxa"/>
            <w:tcBorders>
              <w:top w:val="nil"/>
              <w:left w:val="nil"/>
              <w:bottom w:val="single" w:sz="8" w:space="0" w:color="auto"/>
              <w:right w:val="single" w:sz="8" w:space="0" w:color="auto"/>
            </w:tcBorders>
            <w:tcMar>
              <w:top w:w="0" w:type="dxa"/>
              <w:left w:w="108" w:type="dxa"/>
              <w:bottom w:w="0" w:type="dxa"/>
              <w:right w:w="108" w:type="dxa"/>
            </w:tcMar>
            <w:hideMark/>
          </w:tcPr>
          <w:p w:rsidR="002E16A5" w:rsidRDefault="002E16A5" w:rsidP="00D52C03">
            <w:pPr>
              <w:spacing w:line="276" w:lineRule="auto"/>
              <w:rPr>
                <w:rFonts w:ascii="Arial" w:hAnsi="Arial"/>
                <w:sz w:val="22"/>
                <w:szCs w:val="22"/>
                <w:lang w:eastAsia="en-US"/>
              </w:rPr>
            </w:pPr>
            <w:r>
              <w:rPr>
                <w:rFonts w:ascii="Arial" w:hAnsi="Arial"/>
                <w:sz w:val="22"/>
                <w:szCs w:val="22"/>
                <w:lang w:eastAsia="en-US"/>
              </w:rPr>
              <w:t>Materiál nebol prerokovaný</w:t>
            </w:r>
          </w:p>
        </w:tc>
        <w:tc>
          <w:tcPr>
            <w:tcW w:w="1808" w:type="dxa"/>
            <w:tcBorders>
              <w:top w:val="nil"/>
              <w:left w:val="nil"/>
              <w:bottom w:val="single" w:sz="8" w:space="0" w:color="auto"/>
              <w:right w:val="single" w:sz="8" w:space="0" w:color="auto"/>
            </w:tcBorders>
            <w:tcMar>
              <w:top w:w="0" w:type="dxa"/>
              <w:left w:w="108" w:type="dxa"/>
              <w:bottom w:w="0" w:type="dxa"/>
              <w:right w:w="108" w:type="dxa"/>
            </w:tcMar>
            <w:hideMark/>
          </w:tcPr>
          <w:p w:rsidR="002E16A5" w:rsidRDefault="002E16A5" w:rsidP="00D52C03">
            <w:pPr>
              <w:spacing w:line="276" w:lineRule="auto"/>
              <w:rPr>
                <w:rFonts w:ascii="Arial" w:hAnsi="Arial"/>
                <w:sz w:val="22"/>
                <w:szCs w:val="22"/>
                <w:lang w:eastAsia="en-US"/>
              </w:rPr>
            </w:pPr>
            <w:r>
              <w:rPr>
                <w:rFonts w:ascii="Arial" w:hAnsi="Arial"/>
                <w:sz w:val="22"/>
                <w:szCs w:val="22"/>
                <w:lang w:eastAsia="en-US"/>
              </w:rPr>
              <w:t xml:space="preserve">Prítomní    </w:t>
            </w:r>
          </w:p>
          <w:p w:rsidR="002E16A5" w:rsidRDefault="002E16A5" w:rsidP="00D52C03">
            <w:pPr>
              <w:spacing w:line="276" w:lineRule="auto"/>
              <w:rPr>
                <w:rFonts w:ascii="Arial" w:hAnsi="Arial"/>
                <w:sz w:val="22"/>
                <w:szCs w:val="22"/>
                <w:lang w:eastAsia="en-US"/>
              </w:rPr>
            </w:pPr>
            <w:r>
              <w:rPr>
                <w:rFonts w:ascii="Arial" w:hAnsi="Arial"/>
                <w:sz w:val="22"/>
                <w:szCs w:val="22"/>
                <w:lang w:eastAsia="en-US"/>
              </w:rPr>
              <w:t xml:space="preserve">Za              </w:t>
            </w:r>
          </w:p>
          <w:p w:rsidR="002E16A5" w:rsidRDefault="002E16A5" w:rsidP="00D52C03">
            <w:pPr>
              <w:spacing w:line="276" w:lineRule="auto"/>
              <w:rPr>
                <w:rFonts w:ascii="Arial" w:hAnsi="Arial"/>
                <w:sz w:val="22"/>
                <w:szCs w:val="22"/>
                <w:lang w:eastAsia="en-US"/>
              </w:rPr>
            </w:pPr>
            <w:r>
              <w:rPr>
                <w:rFonts w:ascii="Arial" w:hAnsi="Arial"/>
                <w:sz w:val="22"/>
                <w:szCs w:val="22"/>
                <w:lang w:eastAsia="en-US"/>
              </w:rPr>
              <w:t xml:space="preserve">Proti           </w:t>
            </w:r>
          </w:p>
          <w:p w:rsidR="002E16A5" w:rsidRDefault="002E16A5" w:rsidP="00D52C03">
            <w:pPr>
              <w:spacing w:line="276" w:lineRule="auto"/>
              <w:rPr>
                <w:rFonts w:ascii="Arial" w:hAnsi="Arial"/>
                <w:sz w:val="22"/>
                <w:szCs w:val="22"/>
                <w:lang w:eastAsia="en-US"/>
              </w:rPr>
            </w:pPr>
            <w:r>
              <w:rPr>
                <w:rFonts w:ascii="Arial" w:hAnsi="Arial"/>
                <w:sz w:val="22"/>
                <w:szCs w:val="22"/>
                <w:lang w:eastAsia="en-US"/>
              </w:rPr>
              <w:t xml:space="preserve">Zdržal sa    </w:t>
            </w:r>
          </w:p>
          <w:p w:rsidR="002E16A5" w:rsidRDefault="002E16A5" w:rsidP="00D52C03">
            <w:pPr>
              <w:spacing w:line="276" w:lineRule="auto"/>
              <w:rPr>
                <w:rFonts w:ascii="Arial" w:hAnsi="Arial"/>
                <w:sz w:val="22"/>
                <w:szCs w:val="22"/>
                <w:lang w:eastAsia="en-US"/>
              </w:rPr>
            </w:pPr>
            <w:r>
              <w:rPr>
                <w:rFonts w:ascii="Arial" w:hAnsi="Arial"/>
                <w:sz w:val="22"/>
                <w:szCs w:val="22"/>
                <w:lang w:eastAsia="en-US"/>
              </w:rPr>
              <w:t xml:space="preserve">Nehlasoval </w:t>
            </w:r>
          </w:p>
        </w:tc>
        <w:tc>
          <w:tcPr>
            <w:tcW w:w="1684" w:type="dxa"/>
            <w:tcBorders>
              <w:top w:val="nil"/>
              <w:left w:val="nil"/>
              <w:bottom w:val="single" w:sz="8" w:space="0" w:color="auto"/>
              <w:right w:val="single" w:sz="8" w:space="0" w:color="auto"/>
            </w:tcBorders>
            <w:tcMar>
              <w:top w:w="0" w:type="dxa"/>
              <w:left w:w="108" w:type="dxa"/>
              <w:bottom w:w="0" w:type="dxa"/>
              <w:right w:w="108" w:type="dxa"/>
            </w:tcMar>
          </w:tcPr>
          <w:p w:rsidR="002E16A5" w:rsidRDefault="002E16A5" w:rsidP="00D52C03">
            <w:pPr>
              <w:spacing w:line="276" w:lineRule="auto"/>
              <w:rPr>
                <w:sz w:val="20"/>
                <w:szCs w:val="20"/>
                <w:lang w:eastAsia="en-US"/>
              </w:rPr>
            </w:pPr>
          </w:p>
        </w:tc>
        <w:tc>
          <w:tcPr>
            <w:tcW w:w="1697" w:type="dxa"/>
            <w:tcBorders>
              <w:top w:val="nil"/>
              <w:left w:val="nil"/>
              <w:bottom w:val="single" w:sz="8" w:space="0" w:color="auto"/>
              <w:right w:val="single" w:sz="8" w:space="0" w:color="auto"/>
            </w:tcBorders>
            <w:tcMar>
              <w:top w:w="0" w:type="dxa"/>
              <w:left w:w="108" w:type="dxa"/>
              <w:bottom w:w="0" w:type="dxa"/>
              <w:right w:w="108" w:type="dxa"/>
            </w:tcMar>
          </w:tcPr>
          <w:p w:rsidR="002E16A5" w:rsidRDefault="002E16A5" w:rsidP="00D52C03">
            <w:pPr>
              <w:spacing w:line="276" w:lineRule="auto"/>
              <w:rPr>
                <w:sz w:val="20"/>
                <w:szCs w:val="20"/>
                <w:lang w:eastAsia="en-US"/>
              </w:rPr>
            </w:pPr>
          </w:p>
        </w:tc>
      </w:tr>
      <w:tr w:rsidR="002E16A5" w:rsidTr="00D52C03">
        <w:tc>
          <w:tcPr>
            <w:tcW w:w="215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E16A5" w:rsidRDefault="002E16A5" w:rsidP="00D52C03">
            <w:pPr>
              <w:spacing w:line="276" w:lineRule="auto"/>
              <w:rPr>
                <w:rFonts w:ascii="Arial" w:hAnsi="Arial"/>
                <w:b/>
                <w:bCs/>
                <w:sz w:val="22"/>
                <w:szCs w:val="22"/>
                <w:lang w:eastAsia="en-US"/>
              </w:rPr>
            </w:pPr>
          </w:p>
          <w:p w:rsidR="002E16A5" w:rsidRDefault="002E16A5" w:rsidP="00D52C03">
            <w:pPr>
              <w:spacing w:line="276" w:lineRule="auto"/>
              <w:rPr>
                <w:rFonts w:ascii="Arial" w:hAnsi="Arial"/>
                <w:sz w:val="22"/>
                <w:szCs w:val="22"/>
                <w:lang w:eastAsia="en-US"/>
              </w:rPr>
            </w:pPr>
            <w:r w:rsidRPr="00624A92">
              <w:rPr>
                <w:rFonts w:ascii="Arial" w:hAnsi="Arial"/>
                <w:sz w:val="22"/>
                <w:szCs w:val="22"/>
                <w:lang w:eastAsia="en-US"/>
              </w:rPr>
              <w:t>Komisia kultúry</w:t>
            </w:r>
          </w:p>
          <w:p w:rsidR="002E16A5" w:rsidRDefault="002E16A5" w:rsidP="00D52C03">
            <w:pPr>
              <w:spacing w:line="276" w:lineRule="auto"/>
              <w:rPr>
                <w:rFonts w:ascii="Arial" w:hAnsi="Arial"/>
                <w:b/>
                <w:bCs/>
                <w:sz w:val="22"/>
                <w:szCs w:val="22"/>
                <w:lang w:eastAsia="en-US"/>
              </w:rPr>
            </w:pPr>
          </w:p>
        </w:tc>
        <w:tc>
          <w:tcPr>
            <w:tcW w:w="1839" w:type="dxa"/>
            <w:tcBorders>
              <w:top w:val="nil"/>
              <w:left w:val="nil"/>
              <w:bottom w:val="single" w:sz="8" w:space="0" w:color="auto"/>
              <w:right w:val="single" w:sz="8" w:space="0" w:color="auto"/>
            </w:tcBorders>
            <w:tcMar>
              <w:top w:w="0" w:type="dxa"/>
              <w:left w:w="108" w:type="dxa"/>
              <w:bottom w:w="0" w:type="dxa"/>
              <w:right w:w="108" w:type="dxa"/>
            </w:tcMar>
            <w:hideMark/>
          </w:tcPr>
          <w:p w:rsidR="002E16A5" w:rsidRDefault="002E16A5" w:rsidP="00D52C03">
            <w:pPr>
              <w:spacing w:line="276" w:lineRule="auto"/>
              <w:rPr>
                <w:rFonts w:ascii="Arial" w:hAnsi="Arial"/>
                <w:sz w:val="22"/>
                <w:szCs w:val="22"/>
                <w:lang w:eastAsia="en-US"/>
              </w:rPr>
            </w:pPr>
            <w:r>
              <w:rPr>
                <w:rFonts w:ascii="Arial" w:hAnsi="Arial"/>
                <w:sz w:val="22"/>
                <w:szCs w:val="22"/>
                <w:lang w:eastAsia="en-US"/>
              </w:rPr>
              <w:t>Materiál nebol prerokovaný</w:t>
            </w:r>
          </w:p>
        </w:tc>
        <w:tc>
          <w:tcPr>
            <w:tcW w:w="1808" w:type="dxa"/>
            <w:tcBorders>
              <w:top w:val="nil"/>
              <w:left w:val="nil"/>
              <w:bottom w:val="single" w:sz="8" w:space="0" w:color="auto"/>
              <w:right w:val="single" w:sz="8" w:space="0" w:color="auto"/>
            </w:tcBorders>
            <w:tcMar>
              <w:top w:w="0" w:type="dxa"/>
              <w:left w:w="108" w:type="dxa"/>
              <w:bottom w:w="0" w:type="dxa"/>
              <w:right w:w="108" w:type="dxa"/>
            </w:tcMar>
            <w:hideMark/>
          </w:tcPr>
          <w:p w:rsidR="002E16A5" w:rsidRPr="002E16A5" w:rsidRDefault="002E16A5" w:rsidP="00D52C03">
            <w:pPr>
              <w:spacing w:line="276" w:lineRule="auto"/>
              <w:rPr>
                <w:rFonts w:ascii="Arial" w:hAnsi="Arial"/>
                <w:sz w:val="22"/>
                <w:szCs w:val="22"/>
                <w:lang w:eastAsia="en-US"/>
              </w:rPr>
            </w:pPr>
            <w:r w:rsidRPr="002E16A5">
              <w:rPr>
                <w:rFonts w:ascii="Arial" w:hAnsi="Arial"/>
                <w:sz w:val="22"/>
                <w:szCs w:val="22"/>
                <w:lang w:eastAsia="en-US"/>
              </w:rPr>
              <w:t xml:space="preserve">Prítomní     </w:t>
            </w:r>
          </w:p>
          <w:p w:rsidR="002E16A5" w:rsidRPr="002E16A5" w:rsidRDefault="002E16A5" w:rsidP="00D52C03">
            <w:pPr>
              <w:spacing w:line="276" w:lineRule="auto"/>
              <w:rPr>
                <w:rFonts w:ascii="Arial" w:hAnsi="Arial"/>
                <w:sz w:val="22"/>
                <w:szCs w:val="22"/>
                <w:lang w:eastAsia="en-US"/>
              </w:rPr>
            </w:pPr>
            <w:r w:rsidRPr="002E16A5">
              <w:rPr>
                <w:rFonts w:ascii="Arial" w:hAnsi="Arial"/>
                <w:sz w:val="22"/>
                <w:szCs w:val="22"/>
                <w:lang w:eastAsia="en-US"/>
              </w:rPr>
              <w:t xml:space="preserve">Za              </w:t>
            </w:r>
          </w:p>
          <w:p w:rsidR="002E16A5" w:rsidRPr="002E16A5" w:rsidRDefault="002E16A5" w:rsidP="00D52C03">
            <w:pPr>
              <w:spacing w:line="276" w:lineRule="auto"/>
              <w:rPr>
                <w:rFonts w:ascii="Arial" w:hAnsi="Arial"/>
                <w:sz w:val="22"/>
                <w:szCs w:val="22"/>
                <w:lang w:eastAsia="en-US"/>
              </w:rPr>
            </w:pPr>
            <w:r w:rsidRPr="002E16A5">
              <w:rPr>
                <w:rFonts w:ascii="Arial" w:hAnsi="Arial"/>
                <w:sz w:val="22"/>
                <w:szCs w:val="22"/>
                <w:lang w:eastAsia="en-US"/>
              </w:rPr>
              <w:t xml:space="preserve">Proti           </w:t>
            </w:r>
          </w:p>
          <w:p w:rsidR="002E16A5" w:rsidRPr="002E16A5" w:rsidRDefault="002E16A5" w:rsidP="00D52C03">
            <w:pPr>
              <w:spacing w:line="276" w:lineRule="auto"/>
              <w:rPr>
                <w:rFonts w:ascii="Arial" w:hAnsi="Arial"/>
                <w:sz w:val="22"/>
                <w:szCs w:val="22"/>
                <w:lang w:eastAsia="en-US"/>
              </w:rPr>
            </w:pPr>
            <w:r w:rsidRPr="002E16A5">
              <w:rPr>
                <w:rFonts w:ascii="Arial" w:hAnsi="Arial"/>
                <w:sz w:val="22"/>
                <w:szCs w:val="22"/>
                <w:lang w:eastAsia="en-US"/>
              </w:rPr>
              <w:t xml:space="preserve">Zdržal sa   </w:t>
            </w:r>
          </w:p>
          <w:p w:rsidR="002E16A5" w:rsidRPr="002A43D1" w:rsidRDefault="002E16A5" w:rsidP="002E16A5">
            <w:pPr>
              <w:spacing w:line="276" w:lineRule="auto"/>
              <w:rPr>
                <w:rFonts w:ascii="Arial" w:hAnsi="Arial"/>
                <w:sz w:val="22"/>
                <w:szCs w:val="22"/>
                <w:highlight w:val="yellow"/>
                <w:lang w:eastAsia="en-US"/>
              </w:rPr>
            </w:pPr>
            <w:r w:rsidRPr="002E16A5">
              <w:rPr>
                <w:rFonts w:ascii="Arial" w:hAnsi="Arial"/>
                <w:sz w:val="22"/>
                <w:szCs w:val="22"/>
                <w:lang w:eastAsia="en-US"/>
              </w:rPr>
              <w:t xml:space="preserve">Hlasovalo </w:t>
            </w:r>
          </w:p>
        </w:tc>
        <w:tc>
          <w:tcPr>
            <w:tcW w:w="1684" w:type="dxa"/>
            <w:tcBorders>
              <w:top w:val="nil"/>
              <w:left w:val="nil"/>
              <w:bottom w:val="single" w:sz="8" w:space="0" w:color="auto"/>
              <w:right w:val="single" w:sz="8" w:space="0" w:color="auto"/>
            </w:tcBorders>
            <w:tcMar>
              <w:top w:w="0" w:type="dxa"/>
              <w:left w:w="108" w:type="dxa"/>
              <w:bottom w:w="0" w:type="dxa"/>
              <w:right w:w="108" w:type="dxa"/>
            </w:tcMar>
          </w:tcPr>
          <w:p w:rsidR="002E16A5" w:rsidRPr="002A43D1" w:rsidRDefault="002E16A5" w:rsidP="00D52C03">
            <w:pPr>
              <w:spacing w:line="276" w:lineRule="auto"/>
              <w:rPr>
                <w:sz w:val="20"/>
                <w:szCs w:val="20"/>
                <w:highlight w:val="yellow"/>
                <w:lang w:eastAsia="en-US"/>
              </w:rPr>
            </w:pPr>
          </w:p>
        </w:tc>
        <w:tc>
          <w:tcPr>
            <w:tcW w:w="1697" w:type="dxa"/>
            <w:tcBorders>
              <w:top w:val="nil"/>
              <w:left w:val="nil"/>
              <w:bottom w:val="single" w:sz="8" w:space="0" w:color="auto"/>
              <w:right w:val="single" w:sz="8" w:space="0" w:color="auto"/>
            </w:tcBorders>
            <w:tcMar>
              <w:top w:w="0" w:type="dxa"/>
              <w:left w:w="108" w:type="dxa"/>
              <w:bottom w:w="0" w:type="dxa"/>
              <w:right w:w="108" w:type="dxa"/>
            </w:tcMar>
          </w:tcPr>
          <w:p w:rsidR="002E16A5" w:rsidRDefault="002E16A5" w:rsidP="00D52C03">
            <w:pPr>
              <w:spacing w:line="276" w:lineRule="auto"/>
              <w:rPr>
                <w:sz w:val="20"/>
                <w:szCs w:val="20"/>
                <w:lang w:eastAsia="en-US"/>
              </w:rPr>
            </w:pPr>
          </w:p>
        </w:tc>
      </w:tr>
      <w:tr w:rsidR="002E16A5" w:rsidTr="00D52C03">
        <w:tc>
          <w:tcPr>
            <w:tcW w:w="215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E16A5" w:rsidRDefault="002E16A5" w:rsidP="00D52C03">
            <w:pPr>
              <w:spacing w:line="276" w:lineRule="auto"/>
              <w:rPr>
                <w:rFonts w:ascii="Arial" w:hAnsi="Arial"/>
                <w:b/>
                <w:bCs/>
                <w:sz w:val="22"/>
                <w:szCs w:val="22"/>
                <w:lang w:eastAsia="en-US"/>
              </w:rPr>
            </w:pPr>
          </w:p>
          <w:p w:rsidR="002E16A5" w:rsidRDefault="002E16A5" w:rsidP="00D52C03">
            <w:pPr>
              <w:spacing w:line="276" w:lineRule="auto"/>
              <w:rPr>
                <w:rFonts w:ascii="Arial" w:hAnsi="Arial"/>
                <w:sz w:val="22"/>
                <w:szCs w:val="22"/>
                <w:lang w:eastAsia="en-US"/>
              </w:rPr>
            </w:pPr>
            <w:r>
              <w:rPr>
                <w:rFonts w:ascii="Arial" w:hAnsi="Arial"/>
                <w:sz w:val="22"/>
                <w:szCs w:val="22"/>
                <w:lang w:eastAsia="en-US"/>
              </w:rPr>
              <w:t xml:space="preserve">Komisia </w:t>
            </w:r>
            <w:r w:rsidRPr="00AE73B2">
              <w:rPr>
                <w:rFonts w:ascii="Arial" w:hAnsi="Arial"/>
                <w:sz w:val="22"/>
                <w:szCs w:val="22"/>
                <w:lang w:eastAsia="en-US"/>
              </w:rPr>
              <w:t>regionálneho</w:t>
            </w:r>
            <w:r>
              <w:rPr>
                <w:rFonts w:ascii="Arial" w:hAnsi="Arial"/>
                <w:sz w:val="22"/>
                <w:szCs w:val="22"/>
                <w:lang w:eastAsia="en-US"/>
              </w:rPr>
              <w:t xml:space="preserve"> rozvoja, územného plánovania a životného prostredia </w:t>
            </w:r>
          </w:p>
          <w:p w:rsidR="002E16A5" w:rsidRDefault="002E16A5" w:rsidP="00D52C03">
            <w:pPr>
              <w:spacing w:line="276" w:lineRule="auto"/>
              <w:rPr>
                <w:rFonts w:ascii="Arial" w:hAnsi="Arial"/>
                <w:sz w:val="22"/>
                <w:szCs w:val="22"/>
                <w:lang w:eastAsia="en-US"/>
              </w:rPr>
            </w:pPr>
          </w:p>
        </w:tc>
        <w:tc>
          <w:tcPr>
            <w:tcW w:w="1839" w:type="dxa"/>
            <w:tcBorders>
              <w:top w:val="nil"/>
              <w:left w:val="nil"/>
              <w:bottom w:val="single" w:sz="8" w:space="0" w:color="auto"/>
              <w:right w:val="single" w:sz="8" w:space="0" w:color="auto"/>
            </w:tcBorders>
            <w:tcMar>
              <w:top w:w="0" w:type="dxa"/>
              <w:left w:w="108" w:type="dxa"/>
              <w:bottom w:w="0" w:type="dxa"/>
              <w:right w:w="108" w:type="dxa"/>
            </w:tcMar>
            <w:hideMark/>
          </w:tcPr>
          <w:p w:rsidR="002E16A5" w:rsidRDefault="002E16A5" w:rsidP="00D52C03">
            <w:pPr>
              <w:spacing w:line="276" w:lineRule="auto"/>
              <w:rPr>
                <w:rFonts w:ascii="Arial" w:hAnsi="Arial"/>
                <w:sz w:val="22"/>
                <w:szCs w:val="22"/>
                <w:lang w:eastAsia="en-US"/>
              </w:rPr>
            </w:pPr>
            <w:r>
              <w:rPr>
                <w:rFonts w:ascii="Arial" w:hAnsi="Arial"/>
                <w:sz w:val="22"/>
                <w:szCs w:val="22"/>
                <w:lang w:eastAsia="en-US"/>
              </w:rPr>
              <w:t>Materiál nebol prerokovaný</w:t>
            </w:r>
          </w:p>
        </w:tc>
        <w:tc>
          <w:tcPr>
            <w:tcW w:w="1808" w:type="dxa"/>
            <w:tcBorders>
              <w:top w:val="nil"/>
              <w:left w:val="nil"/>
              <w:bottom w:val="single" w:sz="8" w:space="0" w:color="auto"/>
              <w:right w:val="single" w:sz="8" w:space="0" w:color="auto"/>
            </w:tcBorders>
            <w:tcMar>
              <w:top w:w="0" w:type="dxa"/>
              <w:left w:w="108" w:type="dxa"/>
              <w:bottom w:w="0" w:type="dxa"/>
              <w:right w:w="108" w:type="dxa"/>
            </w:tcMar>
            <w:hideMark/>
          </w:tcPr>
          <w:p w:rsidR="002E16A5" w:rsidRPr="002E16A5" w:rsidRDefault="002E16A5" w:rsidP="00D52C03">
            <w:pPr>
              <w:spacing w:line="276" w:lineRule="auto"/>
              <w:rPr>
                <w:rFonts w:ascii="Arial" w:hAnsi="Arial"/>
                <w:sz w:val="22"/>
                <w:szCs w:val="22"/>
                <w:lang w:eastAsia="en-US"/>
              </w:rPr>
            </w:pPr>
            <w:r w:rsidRPr="002E16A5">
              <w:rPr>
                <w:rFonts w:ascii="Arial" w:hAnsi="Arial"/>
                <w:sz w:val="22"/>
                <w:szCs w:val="22"/>
                <w:lang w:eastAsia="en-US"/>
              </w:rPr>
              <w:t xml:space="preserve">Prítomní   </w:t>
            </w:r>
          </w:p>
          <w:p w:rsidR="002E16A5" w:rsidRPr="002E16A5" w:rsidRDefault="002E16A5" w:rsidP="00D52C03">
            <w:pPr>
              <w:spacing w:line="276" w:lineRule="auto"/>
              <w:rPr>
                <w:rFonts w:ascii="Arial" w:hAnsi="Arial"/>
                <w:sz w:val="22"/>
                <w:szCs w:val="22"/>
                <w:lang w:eastAsia="en-US"/>
              </w:rPr>
            </w:pPr>
            <w:r w:rsidRPr="002E16A5">
              <w:rPr>
                <w:rFonts w:ascii="Arial" w:hAnsi="Arial"/>
                <w:sz w:val="22"/>
                <w:szCs w:val="22"/>
                <w:lang w:eastAsia="en-US"/>
              </w:rPr>
              <w:t xml:space="preserve">Za             </w:t>
            </w:r>
          </w:p>
          <w:p w:rsidR="002E16A5" w:rsidRPr="002E16A5" w:rsidRDefault="002E16A5" w:rsidP="00D52C03">
            <w:pPr>
              <w:spacing w:line="276" w:lineRule="auto"/>
              <w:rPr>
                <w:rFonts w:ascii="Arial" w:hAnsi="Arial"/>
                <w:sz w:val="22"/>
                <w:szCs w:val="22"/>
                <w:lang w:eastAsia="en-US"/>
              </w:rPr>
            </w:pPr>
            <w:r w:rsidRPr="002E16A5">
              <w:rPr>
                <w:rFonts w:ascii="Arial" w:hAnsi="Arial"/>
                <w:sz w:val="22"/>
                <w:szCs w:val="22"/>
                <w:lang w:eastAsia="en-US"/>
              </w:rPr>
              <w:t>Zdržal sa</w:t>
            </w:r>
          </w:p>
          <w:p w:rsidR="002E16A5" w:rsidRPr="002E16A5" w:rsidRDefault="002E16A5" w:rsidP="00D52C03">
            <w:pPr>
              <w:spacing w:line="276" w:lineRule="auto"/>
              <w:rPr>
                <w:rFonts w:ascii="Arial" w:hAnsi="Arial"/>
                <w:sz w:val="22"/>
                <w:szCs w:val="22"/>
                <w:lang w:eastAsia="en-US"/>
              </w:rPr>
            </w:pPr>
            <w:r w:rsidRPr="002E16A5">
              <w:rPr>
                <w:rFonts w:ascii="Arial" w:hAnsi="Arial"/>
                <w:sz w:val="22"/>
                <w:szCs w:val="22"/>
                <w:lang w:eastAsia="en-US"/>
              </w:rPr>
              <w:t xml:space="preserve">Proti            </w:t>
            </w:r>
          </w:p>
          <w:p w:rsidR="002E16A5" w:rsidRPr="002A43D1" w:rsidRDefault="002E16A5" w:rsidP="00D52C03">
            <w:pPr>
              <w:spacing w:line="276" w:lineRule="auto"/>
              <w:rPr>
                <w:rFonts w:ascii="Arial" w:hAnsi="Arial"/>
                <w:sz w:val="22"/>
                <w:szCs w:val="22"/>
                <w:highlight w:val="yellow"/>
                <w:lang w:eastAsia="en-US"/>
              </w:rPr>
            </w:pPr>
            <w:r w:rsidRPr="002E16A5">
              <w:rPr>
                <w:rFonts w:ascii="Arial" w:hAnsi="Arial"/>
                <w:sz w:val="22"/>
                <w:szCs w:val="22"/>
                <w:lang w:eastAsia="en-US"/>
              </w:rPr>
              <w:t xml:space="preserve">nehlasoval  </w:t>
            </w:r>
          </w:p>
        </w:tc>
        <w:tc>
          <w:tcPr>
            <w:tcW w:w="1684" w:type="dxa"/>
            <w:tcBorders>
              <w:top w:val="nil"/>
              <w:left w:val="nil"/>
              <w:bottom w:val="single" w:sz="8" w:space="0" w:color="auto"/>
              <w:right w:val="single" w:sz="8" w:space="0" w:color="auto"/>
            </w:tcBorders>
            <w:tcMar>
              <w:top w:w="0" w:type="dxa"/>
              <w:left w:w="108" w:type="dxa"/>
              <w:bottom w:w="0" w:type="dxa"/>
              <w:right w:w="108" w:type="dxa"/>
            </w:tcMar>
          </w:tcPr>
          <w:p w:rsidR="002E16A5" w:rsidRPr="002A43D1" w:rsidRDefault="002E16A5" w:rsidP="00D52C03">
            <w:pPr>
              <w:spacing w:line="276" w:lineRule="auto"/>
              <w:rPr>
                <w:sz w:val="20"/>
                <w:szCs w:val="20"/>
                <w:highlight w:val="yellow"/>
                <w:lang w:eastAsia="en-US"/>
              </w:rPr>
            </w:pPr>
          </w:p>
        </w:tc>
        <w:tc>
          <w:tcPr>
            <w:tcW w:w="1697" w:type="dxa"/>
            <w:tcBorders>
              <w:top w:val="nil"/>
              <w:left w:val="nil"/>
              <w:bottom w:val="single" w:sz="8" w:space="0" w:color="auto"/>
              <w:right w:val="single" w:sz="8" w:space="0" w:color="auto"/>
            </w:tcBorders>
            <w:tcMar>
              <w:top w:w="0" w:type="dxa"/>
              <w:left w:w="108" w:type="dxa"/>
              <w:bottom w:w="0" w:type="dxa"/>
              <w:right w:w="108" w:type="dxa"/>
            </w:tcMar>
          </w:tcPr>
          <w:p w:rsidR="002E16A5" w:rsidRDefault="002E16A5" w:rsidP="00D52C03">
            <w:pPr>
              <w:spacing w:line="276" w:lineRule="auto"/>
              <w:rPr>
                <w:sz w:val="20"/>
                <w:szCs w:val="20"/>
                <w:lang w:eastAsia="en-US"/>
              </w:rPr>
            </w:pPr>
          </w:p>
        </w:tc>
      </w:tr>
      <w:tr w:rsidR="002E16A5" w:rsidTr="00D52C03">
        <w:tc>
          <w:tcPr>
            <w:tcW w:w="215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E16A5" w:rsidRDefault="002E16A5" w:rsidP="00D52C03">
            <w:pPr>
              <w:spacing w:line="276" w:lineRule="auto"/>
              <w:rPr>
                <w:rFonts w:ascii="Arial" w:hAnsi="Arial"/>
                <w:b/>
                <w:bCs/>
                <w:sz w:val="22"/>
                <w:szCs w:val="22"/>
                <w:lang w:eastAsia="en-US"/>
              </w:rPr>
            </w:pPr>
          </w:p>
          <w:p w:rsidR="002E16A5" w:rsidRDefault="002E16A5" w:rsidP="00D52C03">
            <w:pPr>
              <w:spacing w:line="276" w:lineRule="auto"/>
              <w:rPr>
                <w:rFonts w:ascii="Arial" w:hAnsi="Arial"/>
                <w:sz w:val="22"/>
                <w:szCs w:val="22"/>
                <w:lang w:eastAsia="en-US"/>
              </w:rPr>
            </w:pPr>
            <w:r>
              <w:rPr>
                <w:rFonts w:ascii="Arial" w:hAnsi="Arial"/>
                <w:sz w:val="22"/>
                <w:szCs w:val="22"/>
                <w:lang w:eastAsia="en-US"/>
              </w:rPr>
              <w:t>Komisia školstva, športu a mládeže</w:t>
            </w:r>
          </w:p>
          <w:p w:rsidR="002E16A5" w:rsidRDefault="002E16A5" w:rsidP="00D52C03">
            <w:pPr>
              <w:spacing w:line="276" w:lineRule="auto"/>
              <w:rPr>
                <w:rFonts w:ascii="Arial" w:hAnsi="Arial"/>
                <w:sz w:val="22"/>
                <w:szCs w:val="22"/>
                <w:lang w:eastAsia="en-US"/>
              </w:rPr>
            </w:pPr>
          </w:p>
          <w:p w:rsidR="002E16A5" w:rsidRDefault="002E16A5" w:rsidP="00D52C03">
            <w:pPr>
              <w:spacing w:line="276" w:lineRule="auto"/>
              <w:rPr>
                <w:rFonts w:ascii="Arial" w:hAnsi="Arial"/>
                <w:sz w:val="22"/>
                <w:szCs w:val="22"/>
                <w:lang w:eastAsia="en-US"/>
              </w:rPr>
            </w:pPr>
          </w:p>
        </w:tc>
        <w:tc>
          <w:tcPr>
            <w:tcW w:w="1839" w:type="dxa"/>
            <w:tcBorders>
              <w:top w:val="nil"/>
              <w:left w:val="nil"/>
              <w:bottom w:val="single" w:sz="8" w:space="0" w:color="auto"/>
              <w:right w:val="single" w:sz="8" w:space="0" w:color="auto"/>
            </w:tcBorders>
            <w:tcMar>
              <w:top w:w="0" w:type="dxa"/>
              <w:left w:w="108" w:type="dxa"/>
              <w:bottom w:w="0" w:type="dxa"/>
              <w:right w:w="108" w:type="dxa"/>
            </w:tcMar>
            <w:hideMark/>
          </w:tcPr>
          <w:p w:rsidR="002E16A5" w:rsidRDefault="002E16A5" w:rsidP="002E16A5">
            <w:pPr>
              <w:spacing w:line="276" w:lineRule="auto"/>
              <w:rPr>
                <w:rFonts w:ascii="Arial" w:hAnsi="Arial"/>
                <w:sz w:val="22"/>
                <w:szCs w:val="22"/>
                <w:lang w:eastAsia="en-US"/>
              </w:rPr>
            </w:pPr>
            <w:r>
              <w:rPr>
                <w:rFonts w:ascii="Arial" w:hAnsi="Arial"/>
                <w:sz w:val="22"/>
                <w:szCs w:val="22"/>
                <w:lang w:eastAsia="en-US"/>
              </w:rPr>
              <w:t xml:space="preserve">Materiál bol prerokovaný </w:t>
            </w:r>
          </w:p>
        </w:tc>
        <w:tc>
          <w:tcPr>
            <w:tcW w:w="1808" w:type="dxa"/>
            <w:tcBorders>
              <w:top w:val="nil"/>
              <w:left w:val="nil"/>
              <w:bottom w:val="single" w:sz="8" w:space="0" w:color="auto"/>
              <w:right w:val="single" w:sz="8" w:space="0" w:color="auto"/>
            </w:tcBorders>
            <w:tcMar>
              <w:top w:w="0" w:type="dxa"/>
              <w:left w:w="108" w:type="dxa"/>
              <w:bottom w:w="0" w:type="dxa"/>
              <w:right w:w="108" w:type="dxa"/>
            </w:tcMar>
            <w:hideMark/>
          </w:tcPr>
          <w:p w:rsidR="002E16A5" w:rsidRPr="00AA76A1" w:rsidRDefault="002E16A5" w:rsidP="00D52C03">
            <w:pPr>
              <w:spacing w:line="276" w:lineRule="auto"/>
              <w:rPr>
                <w:rFonts w:ascii="Arial" w:hAnsi="Arial"/>
                <w:sz w:val="22"/>
                <w:szCs w:val="22"/>
                <w:lang w:eastAsia="en-US"/>
              </w:rPr>
            </w:pPr>
            <w:r w:rsidRPr="00AA76A1">
              <w:rPr>
                <w:rFonts w:ascii="Arial" w:hAnsi="Arial"/>
                <w:sz w:val="22"/>
                <w:szCs w:val="22"/>
                <w:lang w:eastAsia="en-US"/>
              </w:rPr>
              <w:t>Prítomní </w:t>
            </w:r>
            <w:r w:rsidR="00AA76A1">
              <w:rPr>
                <w:rFonts w:ascii="Arial" w:hAnsi="Arial"/>
                <w:sz w:val="22"/>
                <w:szCs w:val="22"/>
                <w:lang w:eastAsia="en-US"/>
              </w:rPr>
              <w:t xml:space="preserve"> 7</w:t>
            </w:r>
            <w:r w:rsidRPr="00AA76A1">
              <w:rPr>
                <w:rFonts w:ascii="Arial" w:hAnsi="Arial"/>
                <w:sz w:val="22"/>
                <w:szCs w:val="22"/>
                <w:lang w:eastAsia="en-US"/>
              </w:rPr>
              <w:t xml:space="preserve">     </w:t>
            </w:r>
          </w:p>
          <w:p w:rsidR="002E16A5" w:rsidRPr="00AA76A1" w:rsidRDefault="002E16A5" w:rsidP="00D52C03">
            <w:pPr>
              <w:spacing w:line="276" w:lineRule="auto"/>
              <w:rPr>
                <w:rFonts w:ascii="Arial" w:hAnsi="Arial"/>
                <w:sz w:val="22"/>
                <w:szCs w:val="22"/>
                <w:lang w:eastAsia="en-US"/>
              </w:rPr>
            </w:pPr>
            <w:r w:rsidRPr="00AA76A1">
              <w:rPr>
                <w:rFonts w:ascii="Arial" w:hAnsi="Arial"/>
                <w:sz w:val="22"/>
                <w:szCs w:val="22"/>
                <w:lang w:eastAsia="en-US"/>
              </w:rPr>
              <w:t>Za    </w:t>
            </w:r>
            <w:r w:rsidR="00AA76A1">
              <w:rPr>
                <w:rFonts w:ascii="Arial" w:hAnsi="Arial"/>
                <w:sz w:val="22"/>
                <w:szCs w:val="22"/>
                <w:lang w:eastAsia="en-US"/>
              </w:rPr>
              <w:t>7</w:t>
            </w:r>
            <w:r w:rsidRPr="00AA76A1">
              <w:rPr>
                <w:rFonts w:ascii="Arial" w:hAnsi="Arial"/>
                <w:sz w:val="22"/>
                <w:szCs w:val="22"/>
                <w:lang w:eastAsia="en-US"/>
              </w:rPr>
              <w:t xml:space="preserve">            </w:t>
            </w:r>
          </w:p>
          <w:p w:rsidR="002E16A5" w:rsidRPr="00AA76A1" w:rsidRDefault="002E16A5" w:rsidP="00D52C03">
            <w:pPr>
              <w:spacing w:line="276" w:lineRule="auto"/>
              <w:rPr>
                <w:rFonts w:ascii="Arial" w:hAnsi="Arial"/>
                <w:sz w:val="22"/>
                <w:szCs w:val="22"/>
                <w:lang w:eastAsia="en-US"/>
              </w:rPr>
            </w:pPr>
            <w:r w:rsidRPr="00AA76A1">
              <w:rPr>
                <w:rFonts w:ascii="Arial" w:hAnsi="Arial"/>
                <w:sz w:val="22"/>
                <w:szCs w:val="22"/>
                <w:lang w:eastAsia="en-US"/>
              </w:rPr>
              <w:t>Proti   </w:t>
            </w:r>
            <w:r w:rsidR="00AA76A1">
              <w:rPr>
                <w:rFonts w:ascii="Arial" w:hAnsi="Arial"/>
                <w:sz w:val="22"/>
                <w:szCs w:val="22"/>
                <w:lang w:eastAsia="en-US"/>
              </w:rPr>
              <w:t>0</w:t>
            </w:r>
            <w:r w:rsidRPr="00AA76A1">
              <w:rPr>
                <w:rFonts w:ascii="Arial" w:hAnsi="Arial"/>
                <w:sz w:val="22"/>
                <w:szCs w:val="22"/>
                <w:lang w:eastAsia="en-US"/>
              </w:rPr>
              <w:t xml:space="preserve">        </w:t>
            </w:r>
          </w:p>
          <w:p w:rsidR="002E16A5" w:rsidRPr="00AA76A1" w:rsidRDefault="002E16A5" w:rsidP="00D52C03">
            <w:pPr>
              <w:spacing w:line="276" w:lineRule="auto"/>
              <w:rPr>
                <w:rFonts w:ascii="Arial" w:hAnsi="Arial"/>
                <w:sz w:val="22"/>
                <w:szCs w:val="22"/>
                <w:lang w:eastAsia="en-US"/>
              </w:rPr>
            </w:pPr>
            <w:r w:rsidRPr="00AA76A1">
              <w:rPr>
                <w:rFonts w:ascii="Arial" w:hAnsi="Arial"/>
                <w:sz w:val="22"/>
                <w:szCs w:val="22"/>
                <w:lang w:eastAsia="en-US"/>
              </w:rPr>
              <w:t>Zdržal sa   </w:t>
            </w:r>
            <w:r w:rsidR="00AA76A1">
              <w:rPr>
                <w:rFonts w:ascii="Arial" w:hAnsi="Arial"/>
                <w:sz w:val="22"/>
                <w:szCs w:val="22"/>
                <w:lang w:eastAsia="en-US"/>
              </w:rPr>
              <w:t>0</w:t>
            </w:r>
            <w:r w:rsidRPr="00AA76A1">
              <w:rPr>
                <w:rFonts w:ascii="Arial" w:hAnsi="Arial"/>
                <w:sz w:val="22"/>
                <w:szCs w:val="22"/>
                <w:lang w:eastAsia="en-US"/>
              </w:rPr>
              <w:t xml:space="preserve">   </w:t>
            </w:r>
          </w:p>
          <w:p w:rsidR="002E16A5" w:rsidRDefault="002E16A5" w:rsidP="00D52C03">
            <w:pPr>
              <w:spacing w:line="276" w:lineRule="auto"/>
              <w:rPr>
                <w:rFonts w:ascii="Arial" w:hAnsi="Arial"/>
                <w:sz w:val="22"/>
                <w:szCs w:val="22"/>
                <w:lang w:eastAsia="en-US"/>
              </w:rPr>
            </w:pPr>
            <w:r w:rsidRPr="00AA76A1">
              <w:rPr>
                <w:rFonts w:ascii="Arial" w:hAnsi="Arial"/>
                <w:sz w:val="22"/>
                <w:szCs w:val="22"/>
                <w:lang w:eastAsia="en-US"/>
              </w:rPr>
              <w:t>Nehlasoval</w:t>
            </w:r>
            <w:r>
              <w:rPr>
                <w:rFonts w:ascii="Arial" w:hAnsi="Arial"/>
                <w:sz w:val="22"/>
                <w:szCs w:val="22"/>
                <w:lang w:eastAsia="en-US"/>
              </w:rPr>
              <w:t xml:space="preserve">  </w:t>
            </w:r>
            <w:r w:rsidR="00AA76A1">
              <w:rPr>
                <w:rFonts w:ascii="Arial" w:hAnsi="Arial"/>
                <w:sz w:val="22"/>
                <w:szCs w:val="22"/>
                <w:lang w:eastAsia="en-US"/>
              </w:rPr>
              <w:t>0</w:t>
            </w:r>
          </w:p>
        </w:tc>
        <w:tc>
          <w:tcPr>
            <w:tcW w:w="1684" w:type="dxa"/>
            <w:tcBorders>
              <w:top w:val="nil"/>
              <w:left w:val="nil"/>
              <w:bottom w:val="single" w:sz="8" w:space="0" w:color="auto"/>
              <w:right w:val="single" w:sz="8" w:space="0" w:color="auto"/>
            </w:tcBorders>
            <w:tcMar>
              <w:top w:w="0" w:type="dxa"/>
              <w:left w:w="108" w:type="dxa"/>
              <w:bottom w:w="0" w:type="dxa"/>
              <w:right w:w="108" w:type="dxa"/>
            </w:tcMar>
          </w:tcPr>
          <w:p w:rsidR="002E16A5" w:rsidRDefault="00AA76A1" w:rsidP="00D52C03">
            <w:pPr>
              <w:spacing w:line="276" w:lineRule="auto"/>
              <w:rPr>
                <w:sz w:val="20"/>
                <w:szCs w:val="20"/>
                <w:lang w:eastAsia="en-US"/>
              </w:rPr>
            </w:pPr>
            <w:r>
              <w:rPr>
                <w:sz w:val="20"/>
                <w:szCs w:val="20"/>
                <w:lang w:eastAsia="en-US"/>
              </w:rPr>
              <w:t>Odporúča predložiť na rokovanie ZBSK v zmysle návrhu uznesenia</w:t>
            </w:r>
          </w:p>
        </w:tc>
        <w:tc>
          <w:tcPr>
            <w:tcW w:w="1697" w:type="dxa"/>
            <w:tcBorders>
              <w:top w:val="nil"/>
              <w:left w:val="nil"/>
              <w:bottom w:val="single" w:sz="8" w:space="0" w:color="auto"/>
              <w:right w:val="single" w:sz="8" w:space="0" w:color="auto"/>
            </w:tcBorders>
            <w:tcMar>
              <w:top w:w="0" w:type="dxa"/>
              <w:left w:w="108" w:type="dxa"/>
              <w:bottom w:w="0" w:type="dxa"/>
              <w:right w:w="108" w:type="dxa"/>
            </w:tcMar>
          </w:tcPr>
          <w:p w:rsidR="002E16A5" w:rsidRDefault="002E16A5" w:rsidP="00D52C03">
            <w:pPr>
              <w:spacing w:line="276" w:lineRule="auto"/>
              <w:rPr>
                <w:sz w:val="20"/>
                <w:szCs w:val="20"/>
                <w:lang w:eastAsia="en-US"/>
              </w:rPr>
            </w:pPr>
          </w:p>
        </w:tc>
      </w:tr>
      <w:tr w:rsidR="002E16A5" w:rsidTr="00D52C03">
        <w:trPr>
          <w:trHeight w:val="1520"/>
        </w:trPr>
        <w:tc>
          <w:tcPr>
            <w:tcW w:w="215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E16A5" w:rsidRDefault="002E16A5" w:rsidP="00D52C03">
            <w:pPr>
              <w:spacing w:line="276" w:lineRule="auto"/>
              <w:rPr>
                <w:rFonts w:ascii="Arial" w:hAnsi="Arial"/>
                <w:sz w:val="22"/>
                <w:szCs w:val="22"/>
                <w:lang w:eastAsia="en-US"/>
              </w:rPr>
            </w:pPr>
            <w:r w:rsidRPr="00624A92">
              <w:rPr>
                <w:rFonts w:ascii="Arial" w:hAnsi="Arial"/>
                <w:sz w:val="22"/>
                <w:szCs w:val="22"/>
                <w:lang w:eastAsia="en-US"/>
              </w:rPr>
              <w:lastRenderedPageBreak/>
              <w:t>Finančná</w:t>
            </w:r>
            <w:r>
              <w:rPr>
                <w:rFonts w:ascii="Arial" w:hAnsi="Arial"/>
                <w:sz w:val="22"/>
                <w:szCs w:val="22"/>
                <w:lang w:eastAsia="en-US"/>
              </w:rPr>
              <w:t xml:space="preserve"> komisia</w:t>
            </w:r>
          </w:p>
          <w:p w:rsidR="002E16A5" w:rsidRDefault="002E16A5" w:rsidP="00D52C03">
            <w:pPr>
              <w:spacing w:line="276" w:lineRule="auto"/>
              <w:rPr>
                <w:rFonts w:ascii="Arial" w:hAnsi="Arial"/>
                <w:sz w:val="22"/>
                <w:szCs w:val="22"/>
                <w:lang w:eastAsia="en-US"/>
              </w:rPr>
            </w:pPr>
          </w:p>
          <w:p w:rsidR="002E16A5" w:rsidRDefault="002E16A5" w:rsidP="00D52C03">
            <w:pPr>
              <w:spacing w:line="276" w:lineRule="auto"/>
              <w:rPr>
                <w:rFonts w:ascii="Arial" w:hAnsi="Arial"/>
                <w:sz w:val="22"/>
                <w:szCs w:val="22"/>
                <w:lang w:eastAsia="en-US"/>
              </w:rPr>
            </w:pPr>
          </w:p>
        </w:tc>
        <w:tc>
          <w:tcPr>
            <w:tcW w:w="1839" w:type="dxa"/>
            <w:tcBorders>
              <w:top w:val="nil"/>
              <w:left w:val="nil"/>
              <w:bottom w:val="single" w:sz="8" w:space="0" w:color="auto"/>
              <w:right w:val="single" w:sz="8" w:space="0" w:color="auto"/>
            </w:tcBorders>
            <w:tcMar>
              <w:top w:w="0" w:type="dxa"/>
              <w:left w:w="108" w:type="dxa"/>
              <w:bottom w:w="0" w:type="dxa"/>
              <w:right w:w="108" w:type="dxa"/>
            </w:tcMar>
            <w:hideMark/>
          </w:tcPr>
          <w:p w:rsidR="002E16A5" w:rsidRDefault="002E16A5" w:rsidP="00D52C03">
            <w:pPr>
              <w:spacing w:line="276" w:lineRule="auto"/>
              <w:rPr>
                <w:rFonts w:ascii="Arial" w:hAnsi="Arial"/>
                <w:sz w:val="22"/>
                <w:szCs w:val="22"/>
                <w:lang w:eastAsia="en-US"/>
              </w:rPr>
            </w:pPr>
            <w:r>
              <w:rPr>
                <w:rFonts w:ascii="Arial" w:hAnsi="Arial"/>
                <w:sz w:val="22"/>
                <w:szCs w:val="22"/>
                <w:lang w:eastAsia="en-US"/>
              </w:rPr>
              <w:t xml:space="preserve">Materiál bol prerokovaný </w:t>
            </w:r>
          </w:p>
        </w:tc>
        <w:tc>
          <w:tcPr>
            <w:tcW w:w="1808" w:type="dxa"/>
            <w:tcBorders>
              <w:top w:val="nil"/>
              <w:left w:val="nil"/>
              <w:bottom w:val="single" w:sz="8" w:space="0" w:color="auto"/>
              <w:right w:val="single" w:sz="8" w:space="0" w:color="auto"/>
            </w:tcBorders>
            <w:tcMar>
              <w:top w:w="0" w:type="dxa"/>
              <w:left w:w="108" w:type="dxa"/>
              <w:bottom w:w="0" w:type="dxa"/>
              <w:right w:w="108" w:type="dxa"/>
            </w:tcMar>
            <w:hideMark/>
          </w:tcPr>
          <w:p w:rsidR="002E16A5" w:rsidRPr="00402E03" w:rsidRDefault="002E16A5" w:rsidP="00D52C03">
            <w:pPr>
              <w:spacing w:line="276" w:lineRule="auto"/>
              <w:jc w:val="both"/>
              <w:rPr>
                <w:rFonts w:ascii="Arial" w:hAnsi="Arial"/>
                <w:sz w:val="22"/>
                <w:szCs w:val="22"/>
                <w:lang w:eastAsia="en-US"/>
              </w:rPr>
            </w:pPr>
            <w:r w:rsidRPr="00402E03">
              <w:rPr>
                <w:rFonts w:ascii="Arial" w:hAnsi="Arial"/>
                <w:sz w:val="22"/>
                <w:szCs w:val="22"/>
                <w:lang w:eastAsia="en-US"/>
              </w:rPr>
              <w:t xml:space="preserve">Prítomní  6    </w:t>
            </w:r>
          </w:p>
          <w:p w:rsidR="002E16A5" w:rsidRPr="00402E03" w:rsidRDefault="002E16A5" w:rsidP="00D52C03">
            <w:pPr>
              <w:spacing w:line="276" w:lineRule="auto"/>
              <w:jc w:val="both"/>
              <w:rPr>
                <w:rFonts w:ascii="Arial" w:hAnsi="Arial"/>
                <w:sz w:val="22"/>
                <w:szCs w:val="22"/>
                <w:lang w:eastAsia="en-US"/>
              </w:rPr>
            </w:pPr>
            <w:r w:rsidRPr="00402E03">
              <w:rPr>
                <w:rFonts w:ascii="Arial" w:hAnsi="Arial"/>
                <w:sz w:val="22"/>
                <w:szCs w:val="22"/>
                <w:lang w:eastAsia="en-US"/>
              </w:rPr>
              <w:t xml:space="preserve">Za     6          </w:t>
            </w:r>
          </w:p>
          <w:p w:rsidR="002E16A5" w:rsidRPr="00402E03" w:rsidRDefault="002E16A5" w:rsidP="00D52C03">
            <w:pPr>
              <w:spacing w:line="276" w:lineRule="auto"/>
              <w:jc w:val="both"/>
              <w:rPr>
                <w:rFonts w:ascii="Arial" w:hAnsi="Arial"/>
                <w:sz w:val="22"/>
                <w:szCs w:val="22"/>
                <w:lang w:eastAsia="en-US"/>
              </w:rPr>
            </w:pPr>
            <w:r w:rsidRPr="00402E03">
              <w:rPr>
                <w:rFonts w:ascii="Arial" w:hAnsi="Arial"/>
                <w:sz w:val="22"/>
                <w:szCs w:val="22"/>
                <w:lang w:eastAsia="en-US"/>
              </w:rPr>
              <w:t xml:space="preserve">Proti  0             </w:t>
            </w:r>
          </w:p>
          <w:p w:rsidR="002E16A5" w:rsidRPr="00402E03" w:rsidRDefault="002E16A5" w:rsidP="00D52C03">
            <w:pPr>
              <w:spacing w:line="276" w:lineRule="auto"/>
              <w:jc w:val="both"/>
              <w:rPr>
                <w:rFonts w:ascii="Arial" w:hAnsi="Arial"/>
                <w:sz w:val="22"/>
                <w:szCs w:val="22"/>
                <w:lang w:eastAsia="en-US"/>
              </w:rPr>
            </w:pPr>
            <w:r w:rsidRPr="00402E03">
              <w:rPr>
                <w:rFonts w:ascii="Arial" w:hAnsi="Arial"/>
                <w:sz w:val="22"/>
                <w:szCs w:val="22"/>
                <w:lang w:eastAsia="en-US"/>
              </w:rPr>
              <w:t xml:space="preserve">Zdržal sa  0   </w:t>
            </w:r>
          </w:p>
          <w:p w:rsidR="002E16A5" w:rsidRPr="002A43D1" w:rsidRDefault="002E16A5" w:rsidP="00D52C03">
            <w:pPr>
              <w:spacing w:line="276" w:lineRule="auto"/>
              <w:jc w:val="both"/>
              <w:rPr>
                <w:rFonts w:ascii="Arial" w:hAnsi="Arial"/>
                <w:sz w:val="22"/>
                <w:szCs w:val="22"/>
                <w:highlight w:val="yellow"/>
                <w:lang w:eastAsia="en-US"/>
              </w:rPr>
            </w:pPr>
            <w:r w:rsidRPr="00402E03">
              <w:rPr>
                <w:rFonts w:ascii="Arial" w:hAnsi="Arial"/>
                <w:sz w:val="22"/>
                <w:szCs w:val="22"/>
                <w:lang w:eastAsia="en-US"/>
              </w:rPr>
              <w:t xml:space="preserve">  </w:t>
            </w:r>
          </w:p>
        </w:tc>
        <w:tc>
          <w:tcPr>
            <w:tcW w:w="1684" w:type="dxa"/>
            <w:tcBorders>
              <w:top w:val="nil"/>
              <w:left w:val="nil"/>
              <w:bottom w:val="single" w:sz="8" w:space="0" w:color="auto"/>
              <w:right w:val="single" w:sz="8" w:space="0" w:color="auto"/>
            </w:tcBorders>
            <w:tcMar>
              <w:top w:w="0" w:type="dxa"/>
              <w:left w:w="108" w:type="dxa"/>
              <w:bottom w:w="0" w:type="dxa"/>
              <w:right w:w="108" w:type="dxa"/>
            </w:tcMar>
          </w:tcPr>
          <w:p w:rsidR="002E16A5" w:rsidRPr="002A43D1" w:rsidRDefault="002E16A5" w:rsidP="00402E03">
            <w:pPr>
              <w:spacing w:line="276" w:lineRule="auto"/>
              <w:rPr>
                <w:sz w:val="20"/>
                <w:szCs w:val="20"/>
                <w:highlight w:val="yellow"/>
                <w:lang w:eastAsia="en-US"/>
              </w:rPr>
            </w:pPr>
            <w:r w:rsidRPr="00402E03">
              <w:rPr>
                <w:sz w:val="20"/>
                <w:szCs w:val="20"/>
                <w:lang w:eastAsia="en-US"/>
              </w:rPr>
              <w:t xml:space="preserve">Odporúča </w:t>
            </w:r>
            <w:r w:rsidR="00402E03">
              <w:rPr>
                <w:sz w:val="20"/>
                <w:szCs w:val="20"/>
                <w:lang w:eastAsia="en-US"/>
              </w:rPr>
              <w:t>ZBSK schváliť predložený návrh</w:t>
            </w:r>
          </w:p>
        </w:tc>
        <w:tc>
          <w:tcPr>
            <w:tcW w:w="1697" w:type="dxa"/>
            <w:tcBorders>
              <w:top w:val="nil"/>
              <w:left w:val="nil"/>
              <w:bottom w:val="single" w:sz="8" w:space="0" w:color="auto"/>
              <w:right w:val="single" w:sz="8" w:space="0" w:color="auto"/>
            </w:tcBorders>
            <w:tcMar>
              <w:top w:w="0" w:type="dxa"/>
              <w:left w:w="108" w:type="dxa"/>
              <w:bottom w:w="0" w:type="dxa"/>
              <w:right w:w="108" w:type="dxa"/>
            </w:tcMar>
          </w:tcPr>
          <w:p w:rsidR="002E16A5" w:rsidRDefault="002E16A5" w:rsidP="00D52C03">
            <w:pPr>
              <w:spacing w:line="276" w:lineRule="auto"/>
              <w:rPr>
                <w:sz w:val="20"/>
                <w:szCs w:val="20"/>
                <w:lang w:eastAsia="en-US"/>
              </w:rPr>
            </w:pPr>
          </w:p>
        </w:tc>
      </w:tr>
      <w:tr w:rsidR="002E16A5" w:rsidTr="00D52C03">
        <w:trPr>
          <w:trHeight w:val="1520"/>
        </w:trPr>
        <w:tc>
          <w:tcPr>
            <w:tcW w:w="215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E16A5" w:rsidRDefault="002E16A5" w:rsidP="00D52C03">
            <w:pPr>
              <w:spacing w:line="276" w:lineRule="auto"/>
              <w:rPr>
                <w:rFonts w:ascii="Arial" w:hAnsi="Arial"/>
                <w:sz w:val="22"/>
                <w:szCs w:val="22"/>
                <w:lang w:eastAsia="en-US"/>
              </w:rPr>
            </w:pPr>
            <w:r>
              <w:rPr>
                <w:rFonts w:ascii="Arial" w:hAnsi="Arial"/>
                <w:sz w:val="22"/>
                <w:szCs w:val="22"/>
                <w:lang w:eastAsia="en-US"/>
              </w:rPr>
              <w:t xml:space="preserve">Komisia </w:t>
            </w:r>
          </w:p>
          <w:p w:rsidR="002E16A5" w:rsidRDefault="002E16A5" w:rsidP="00D52C03">
            <w:pPr>
              <w:spacing w:line="276" w:lineRule="auto"/>
              <w:rPr>
                <w:rFonts w:ascii="Arial" w:hAnsi="Arial"/>
                <w:sz w:val="22"/>
                <w:szCs w:val="22"/>
                <w:lang w:eastAsia="en-US"/>
              </w:rPr>
            </w:pPr>
            <w:r>
              <w:rPr>
                <w:rFonts w:ascii="Arial" w:hAnsi="Arial"/>
                <w:sz w:val="22"/>
                <w:szCs w:val="22"/>
                <w:lang w:eastAsia="en-US"/>
              </w:rPr>
              <w:t xml:space="preserve">majetku, investícií a verejného obstarávania </w:t>
            </w:r>
          </w:p>
          <w:p w:rsidR="002E16A5" w:rsidRDefault="002E16A5" w:rsidP="00D52C03">
            <w:pPr>
              <w:spacing w:line="276" w:lineRule="auto"/>
              <w:rPr>
                <w:rFonts w:ascii="Arial" w:hAnsi="Arial"/>
                <w:sz w:val="22"/>
                <w:szCs w:val="22"/>
                <w:lang w:eastAsia="en-US"/>
              </w:rPr>
            </w:pPr>
          </w:p>
        </w:tc>
        <w:tc>
          <w:tcPr>
            <w:tcW w:w="1839" w:type="dxa"/>
            <w:tcBorders>
              <w:top w:val="nil"/>
              <w:left w:val="nil"/>
              <w:bottom w:val="single" w:sz="8" w:space="0" w:color="auto"/>
              <w:right w:val="single" w:sz="8" w:space="0" w:color="auto"/>
            </w:tcBorders>
            <w:tcMar>
              <w:top w:w="0" w:type="dxa"/>
              <w:left w:w="108" w:type="dxa"/>
              <w:bottom w:w="0" w:type="dxa"/>
              <w:right w:w="108" w:type="dxa"/>
            </w:tcMar>
          </w:tcPr>
          <w:p w:rsidR="002E16A5" w:rsidRDefault="002E16A5" w:rsidP="00D52C03">
            <w:pPr>
              <w:spacing w:line="276" w:lineRule="auto"/>
              <w:rPr>
                <w:rFonts w:ascii="Arial" w:hAnsi="Arial"/>
                <w:sz w:val="22"/>
                <w:szCs w:val="22"/>
                <w:lang w:eastAsia="en-US"/>
              </w:rPr>
            </w:pPr>
            <w:r>
              <w:rPr>
                <w:rFonts w:ascii="Arial" w:hAnsi="Arial"/>
                <w:sz w:val="22"/>
                <w:szCs w:val="22"/>
                <w:lang w:eastAsia="en-US"/>
              </w:rPr>
              <w:t>Materiál bol prerokovaný</w:t>
            </w:r>
          </w:p>
        </w:tc>
        <w:tc>
          <w:tcPr>
            <w:tcW w:w="1808" w:type="dxa"/>
            <w:tcBorders>
              <w:top w:val="nil"/>
              <w:left w:val="nil"/>
              <w:bottom w:val="single" w:sz="8" w:space="0" w:color="auto"/>
              <w:right w:val="single" w:sz="8" w:space="0" w:color="auto"/>
            </w:tcBorders>
            <w:tcMar>
              <w:top w:w="0" w:type="dxa"/>
              <w:left w:w="108" w:type="dxa"/>
              <w:bottom w:w="0" w:type="dxa"/>
              <w:right w:w="108" w:type="dxa"/>
            </w:tcMar>
          </w:tcPr>
          <w:p w:rsidR="002E16A5" w:rsidRDefault="002E16A5" w:rsidP="00D52C03">
            <w:pPr>
              <w:spacing w:line="276" w:lineRule="auto"/>
              <w:jc w:val="both"/>
              <w:rPr>
                <w:rFonts w:ascii="Arial" w:hAnsi="Arial"/>
                <w:sz w:val="22"/>
                <w:szCs w:val="22"/>
                <w:lang w:eastAsia="en-US"/>
              </w:rPr>
            </w:pPr>
            <w:r>
              <w:rPr>
                <w:rFonts w:ascii="Arial" w:hAnsi="Arial"/>
                <w:sz w:val="22"/>
                <w:szCs w:val="22"/>
                <w:lang w:eastAsia="en-US"/>
              </w:rPr>
              <w:t xml:space="preserve">Prítomní  3    </w:t>
            </w:r>
          </w:p>
          <w:p w:rsidR="002E16A5" w:rsidRDefault="002E16A5" w:rsidP="00D52C03">
            <w:pPr>
              <w:spacing w:line="276" w:lineRule="auto"/>
              <w:jc w:val="both"/>
              <w:rPr>
                <w:rFonts w:ascii="Arial" w:hAnsi="Arial"/>
                <w:sz w:val="22"/>
                <w:szCs w:val="22"/>
                <w:lang w:eastAsia="en-US"/>
              </w:rPr>
            </w:pPr>
            <w:r>
              <w:rPr>
                <w:rFonts w:ascii="Arial" w:hAnsi="Arial"/>
                <w:sz w:val="22"/>
                <w:szCs w:val="22"/>
                <w:lang w:eastAsia="en-US"/>
              </w:rPr>
              <w:t xml:space="preserve">Za    3            </w:t>
            </w:r>
          </w:p>
          <w:p w:rsidR="002E16A5" w:rsidRDefault="002E16A5" w:rsidP="00D52C03">
            <w:pPr>
              <w:spacing w:line="276" w:lineRule="auto"/>
              <w:jc w:val="both"/>
              <w:rPr>
                <w:rFonts w:ascii="Arial" w:hAnsi="Arial"/>
                <w:sz w:val="22"/>
                <w:szCs w:val="22"/>
                <w:lang w:eastAsia="en-US"/>
              </w:rPr>
            </w:pPr>
            <w:r>
              <w:rPr>
                <w:rFonts w:ascii="Arial" w:hAnsi="Arial"/>
                <w:sz w:val="22"/>
                <w:szCs w:val="22"/>
                <w:lang w:eastAsia="en-US"/>
              </w:rPr>
              <w:t xml:space="preserve">Proti   0            </w:t>
            </w:r>
          </w:p>
          <w:p w:rsidR="002E16A5" w:rsidRDefault="002E16A5" w:rsidP="00D52C03">
            <w:pPr>
              <w:spacing w:line="276" w:lineRule="auto"/>
              <w:jc w:val="both"/>
              <w:rPr>
                <w:rFonts w:ascii="Arial" w:hAnsi="Arial"/>
                <w:sz w:val="22"/>
                <w:szCs w:val="22"/>
                <w:lang w:eastAsia="en-US"/>
              </w:rPr>
            </w:pPr>
            <w:r>
              <w:rPr>
                <w:rFonts w:ascii="Arial" w:hAnsi="Arial"/>
                <w:sz w:val="22"/>
                <w:szCs w:val="22"/>
                <w:lang w:eastAsia="en-US"/>
              </w:rPr>
              <w:t xml:space="preserve">Zdržal sa   0  </w:t>
            </w:r>
          </w:p>
          <w:p w:rsidR="002E16A5" w:rsidRDefault="002E16A5" w:rsidP="00D52C03">
            <w:pPr>
              <w:spacing w:line="276" w:lineRule="auto"/>
              <w:jc w:val="both"/>
              <w:rPr>
                <w:rFonts w:ascii="Arial" w:hAnsi="Arial"/>
                <w:sz w:val="22"/>
                <w:szCs w:val="22"/>
                <w:lang w:eastAsia="en-US"/>
              </w:rPr>
            </w:pPr>
          </w:p>
        </w:tc>
        <w:tc>
          <w:tcPr>
            <w:tcW w:w="1684" w:type="dxa"/>
            <w:tcBorders>
              <w:top w:val="nil"/>
              <w:left w:val="nil"/>
              <w:bottom w:val="single" w:sz="8" w:space="0" w:color="auto"/>
              <w:right w:val="single" w:sz="8" w:space="0" w:color="auto"/>
            </w:tcBorders>
            <w:tcMar>
              <w:top w:w="0" w:type="dxa"/>
              <w:left w:w="108" w:type="dxa"/>
              <w:bottom w:w="0" w:type="dxa"/>
              <w:right w:w="108" w:type="dxa"/>
            </w:tcMar>
          </w:tcPr>
          <w:p w:rsidR="002E16A5" w:rsidRDefault="002E16A5" w:rsidP="00D52C03">
            <w:pPr>
              <w:spacing w:line="276" w:lineRule="auto"/>
              <w:rPr>
                <w:sz w:val="20"/>
                <w:szCs w:val="20"/>
                <w:lang w:eastAsia="en-US"/>
              </w:rPr>
            </w:pPr>
            <w:r>
              <w:rPr>
                <w:sz w:val="20"/>
                <w:szCs w:val="20"/>
                <w:lang w:eastAsia="en-US"/>
              </w:rPr>
              <w:t xml:space="preserve">Odporúča predložiť na rokovanie ZBSK a schváliť predložený návrh Uznesenia </w:t>
            </w:r>
          </w:p>
        </w:tc>
        <w:tc>
          <w:tcPr>
            <w:tcW w:w="1697" w:type="dxa"/>
            <w:tcBorders>
              <w:top w:val="nil"/>
              <w:left w:val="nil"/>
              <w:bottom w:val="single" w:sz="8" w:space="0" w:color="auto"/>
              <w:right w:val="single" w:sz="8" w:space="0" w:color="auto"/>
            </w:tcBorders>
            <w:tcMar>
              <w:top w:w="0" w:type="dxa"/>
              <w:left w:w="108" w:type="dxa"/>
              <w:bottom w:w="0" w:type="dxa"/>
              <w:right w:w="108" w:type="dxa"/>
            </w:tcMar>
          </w:tcPr>
          <w:p w:rsidR="002E16A5" w:rsidRDefault="002E16A5" w:rsidP="00D52C03">
            <w:pPr>
              <w:spacing w:line="276" w:lineRule="auto"/>
              <w:rPr>
                <w:sz w:val="20"/>
                <w:szCs w:val="20"/>
                <w:lang w:eastAsia="en-US"/>
              </w:rPr>
            </w:pPr>
          </w:p>
        </w:tc>
      </w:tr>
    </w:tbl>
    <w:p w:rsidR="002D734B" w:rsidRDefault="002D734B" w:rsidP="00992105">
      <w:pPr>
        <w:jc w:val="center"/>
        <w:rPr>
          <w:rFonts w:ascii="Arial" w:hAnsi="Arial" w:cs="Arial"/>
          <w:b/>
        </w:rPr>
      </w:pPr>
    </w:p>
    <w:sectPr w:rsidR="002D73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04E47"/>
    <w:multiLevelType w:val="hybridMultilevel"/>
    <w:tmpl w:val="0C321A20"/>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36F6B0C"/>
    <w:multiLevelType w:val="hybridMultilevel"/>
    <w:tmpl w:val="49D005AE"/>
    <w:lvl w:ilvl="0" w:tplc="0376024A">
      <w:start w:val="1"/>
      <w:numFmt w:val="bullet"/>
      <w:lvlText w:val="-"/>
      <w:lvlJc w:val="left"/>
      <w:pPr>
        <w:ind w:left="720" w:hanging="360"/>
      </w:pPr>
      <w:rPr>
        <w:rFonts w:ascii="Arial" w:eastAsia="Times New Roman"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
    <w:nsid w:val="054144E1"/>
    <w:multiLevelType w:val="hybridMultilevel"/>
    <w:tmpl w:val="CA1E8188"/>
    <w:lvl w:ilvl="0" w:tplc="CD28EB42">
      <w:start w:val="16"/>
      <w:numFmt w:val="bullet"/>
      <w:lvlText w:val="-"/>
      <w:lvlJc w:val="left"/>
      <w:pPr>
        <w:ind w:left="720" w:hanging="360"/>
      </w:pPr>
      <w:rPr>
        <w:rFonts w:ascii="Trebuchet MS" w:eastAsiaTheme="minorHAnsi" w:hAnsi="Trebuchet MS"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7F74A1F"/>
    <w:multiLevelType w:val="hybridMultilevel"/>
    <w:tmpl w:val="8F26156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08067496"/>
    <w:multiLevelType w:val="hybridMultilevel"/>
    <w:tmpl w:val="3D601922"/>
    <w:lvl w:ilvl="0" w:tplc="DB981628">
      <w:start w:val="1"/>
      <w:numFmt w:val="bullet"/>
      <w:lvlText w:val="-"/>
      <w:lvlJc w:val="left"/>
      <w:pPr>
        <w:ind w:left="786" w:hanging="360"/>
      </w:pPr>
      <w:rPr>
        <w:rFonts w:ascii="Arial" w:eastAsia="Times New Roman" w:hAnsi="Arial" w:cs="Arial" w:hint="default"/>
      </w:rPr>
    </w:lvl>
    <w:lvl w:ilvl="1" w:tplc="041B0003">
      <w:start w:val="1"/>
      <w:numFmt w:val="bullet"/>
      <w:lvlText w:val="o"/>
      <w:lvlJc w:val="left"/>
      <w:pPr>
        <w:ind w:left="1506" w:hanging="360"/>
      </w:pPr>
      <w:rPr>
        <w:rFonts w:ascii="Courier New" w:hAnsi="Courier New" w:cs="Courier New" w:hint="default"/>
      </w:rPr>
    </w:lvl>
    <w:lvl w:ilvl="2" w:tplc="041B0005">
      <w:start w:val="1"/>
      <w:numFmt w:val="bullet"/>
      <w:lvlText w:val=""/>
      <w:lvlJc w:val="left"/>
      <w:pPr>
        <w:ind w:left="2226" w:hanging="360"/>
      </w:pPr>
      <w:rPr>
        <w:rFonts w:ascii="Wingdings" w:hAnsi="Wingdings" w:hint="default"/>
      </w:rPr>
    </w:lvl>
    <w:lvl w:ilvl="3" w:tplc="041B0001">
      <w:start w:val="1"/>
      <w:numFmt w:val="bullet"/>
      <w:lvlText w:val=""/>
      <w:lvlJc w:val="left"/>
      <w:pPr>
        <w:ind w:left="2946" w:hanging="360"/>
      </w:pPr>
      <w:rPr>
        <w:rFonts w:ascii="Symbol" w:hAnsi="Symbol" w:hint="default"/>
      </w:rPr>
    </w:lvl>
    <w:lvl w:ilvl="4" w:tplc="041B0003">
      <w:start w:val="1"/>
      <w:numFmt w:val="bullet"/>
      <w:lvlText w:val="o"/>
      <w:lvlJc w:val="left"/>
      <w:pPr>
        <w:ind w:left="3666" w:hanging="360"/>
      </w:pPr>
      <w:rPr>
        <w:rFonts w:ascii="Courier New" w:hAnsi="Courier New" w:cs="Courier New" w:hint="default"/>
      </w:rPr>
    </w:lvl>
    <w:lvl w:ilvl="5" w:tplc="041B0005">
      <w:start w:val="1"/>
      <w:numFmt w:val="bullet"/>
      <w:lvlText w:val=""/>
      <w:lvlJc w:val="left"/>
      <w:pPr>
        <w:ind w:left="4386" w:hanging="360"/>
      </w:pPr>
      <w:rPr>
        <w:rFonts w:ascii="Wingdings" w:hAnsi="Wingdings" w:hint="default"/>
      </w:rPr>
    </w:lvl>
    <w:lvl w:ilvl="6" w:tplc="041B0001">
      <w:start w:val="1"/>
      <w:numFmt w:val="bullet"/>
      <w:lvlText w:val=""/>
      <w:lvlJc w:val="left"/>
      <w:pPr>
        <w:ind w:left="5106" w:hanging="360"/>
      </w:pPr>
      <w:rPr>
        <w:rFonts w:ascii="Symbol" w:hAnsi="Symbol" w:hint="default"/>
      </w:rPr>
    </w:lvl>
    <w:lvl w:ilvl="7" w:tplc="041B0003">
      <w:start w:val="1"/>
      <w:numFmt w:val="bullet"/>
      <w:lvlText w:val="o"/>
      <w:lvlJc w:val="left"/>
      <w:pPr>
        <w:ind w:left="5826" w:hanging="360"/>
      </w:pPr>
      <w:rPr>
        <w:rFonts w:ascii="Courier New" w:hAnsi="Courier New" w:cs="Courier New" w:hint="default"/>
      </w:rPr>
    </w:lvl>
    <w:lvl w:ilvl="8" w:tplc="041B0005">
      <w:start w:val="1"/>
      <w:numFmt w:val="bullet"/>
      <w:lvlText w:val=""/>
      <w:lvlJc w:val="left"/>
      <w:pPr>
        <w:ind w:left="6546" w:hanging="360"/>
      </w:pPr>
      <w:rPr>
        <w:rFonts w:ascii="Wingdings" w:hAnsi="Wingdings" w:hint="default"/>
      </w:rPr>
    </w:lvl>
  </w:abstractNum>
  <w:abstractNum w:abstractNumId="5">
    <w:nsid w:val="11E95D09"/>
    <w:multiLevelType w:val="hybridMultilevel"/>
    <w:tmpl w:val="E5A222B8"/>
    <w:lvl w:ilvl="0" w:tplc="041B0017">
      <w:start w:val="1"/>
      <w:numFmt w:val="lowerLetter"/>
      <w:lvlText w:val="%1)"/>
      <w:lvlJc w:val="left"/>
      <w:pPr>
        <w:tabs>
          <w:tab w:val="num" w:pos="360"/>
        </w:tabs>
        <w:ind w:left="360" w:hanging="360"/>
      </w:p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6">
    <w:nsid w:val="3944370B"/>
    <w:multiLevelType w:val="hybridMultilevel"/>
    <w:tmpl w:val="28D85370"/>
    <w:lvl w:ilvl="0" w:tplc="A4B8B834">
      <w:start w:val="1"/>
      <w:numFmt w:val="upperLetter"/>
      <w:lvlText w:val="%1."/>
      <w:lvlJc w:val="left"/>
      <w:pPr>
        <w:ind w:left="3897" w:hanging="360"/>
      </w:pPr>
      <w:rPr>
        <w:rFonts w:hint="default"/>
      </w:rPr>
    </w:lvl>
    <w:lvl w:ilvl="1" w:tplc="041B0019" w:tentative="1">
      <w:start w:val="1"/>
      <w:numFmt w:val="lowerLetter"/>
      <w:lvlText w:val="%2."/>
      <w:lvlJc w:val="left"/>
      <w:pPr>
        <w:ind w:left="4617" w:hanging="360"/>
      </w:pPr>
    </w:lvl>
    <w:lvl w:ilvl="2" w:tplc="041B001B" w:tentative="1">
      <w:start w:val="1"/>
      <w:numFmt w:val="lowerRoman"/>
      <w:lvlText w:val="%3."/>
      <w:lvlJc w:val="right"/>
      <w:pPr>
        <w:ind w:left="5337" w:hanging="180"/>
      </w:pPr>
    </w:lvl>
    <w:lvl w:ilvl="3" w:tplc="041B000F" w:tentative="1">
      <w:start w:val="1"/>
      <w:numFmt w:val="decimal"/>
      <w:lvlText w:val="%4."/>
      <w:lvlJc w:val="left"/>
      <w:pPr>
        <w:ind w:left="6057" w:hanging="360"/>
      </w:pPr>
    </w:lvl>
    <w:lvl w:ilvl="4" w:tplc="041B0019" w:tentative="1">
      <w:start w:val="1"/>
      <w:numFmt w:val="lowerLetter"/>
      <w:lvlText w:val="%5."/>
      <w:lvlJc w:val="left"/>
      <w:pPr>
        <w:ind w:left="6777" w:hanging="360"/>
      </w:pPr>
    </w:lvl>
    <w:lvl w:ilvl="5" w:tplc="041B001B" w:tentative="1">
      <w:start w:val="1"/>
      <w:numFmt w:val="lowerRoman"/>
      <w:lvlText w:val="%6."/>
      <w:lvlJc w:val="right"/>
      <w:pPr>
        <w:ind w:left="7497" w:hanging="180"/>
      </w:pPr>
    </w:lvl>
    <w:lvl w:ilvl="6" w:tplc="041B000F" w:tentative="1">
      <w:start w:val="1"/>
      <w:numFmt w:val="decimal"/>
      <w:lvlText w:val="%7."/>
      <w:lvlJc w:val="left"/>
      <w:pPr>
        <w:ind w:left="8217" w:hanging="360"/>
      </w:pPr>
    </w:lvl>
    <w:lvl w:ilvl="7" w:tplc="041B0019" w:tentative="1">
      <w:start w:val="1"/>
      <w:numFmt w:val="lowerLetter"/>
      <w:lvlText w:val="%8."/>
      <w:lvlJc w:val="left"/>
      <w:pPr>
        <w:ind w:left="8937" w:hanging="360"/>
      </w:pPr>
    </w:lvl>
    <w:lvl w:ilvl="8" w:tplc="041B001B" w:tentative="1">
      <w:start w:val="1"/>
      <w:numFmt w:val="lowerRoman"/>
      <w:lvlText w:val="%9."/>
      <w:lvlJc w:val="right"/>
      <w:pPr>
        <w:ind w:left="9657" w:hanging="180"/>
      </w:pPr>
    </w:lvl>
  </w:abstractNum>
  <w:abstractNum w:abstractNumId="7">
    <w:nsid w:val="3ADF308E"/>
    <w:multiLevelType w:val="hybridMultilevel"/>
    <w:tmpl w:val="EAB6EEFE"/>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3B683B2C"/>
    <w:multiLevelType w:val="hybridMultilevel"/>
    <w:tmpl w:val="D9680DF0"/>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48582195"/>
    <w:multiLevelType w:val="hybridMultilevel"/>
    <w:tmpl w:val="0C321A20"/>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51D76D7B"/>
    <w:multiLevelType w:val="hybridMultilevel"/>
    <w:tmpl w:val="5C2A2C6A"/>
    <w:lvl w:ilvl="0" w:tplc="E1DE9944">
      <w:start w:val="1"/>
      <w:numFmt w:val="bullet"/>
      <w:lvlText w:val="-"/>
      <w:lvlJc w:val="left"/>
      <w:pPr>
        <w:ind w:left="36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52210967"/>
    <w:multiLevelType w:val="hybridMultilevel"/>
    <w:tmpl w:val="77D6C75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56484B76"/>
    <w:multiLevelType w:val="hybridMultilevel"/>
    <w:tmpl w:val="F5F8E4E0"/>
    <w:lvl w:ilvl="0" w:tplc="02FCFDF2">
      <w:numFmt w:val="bullet"/>
      <w:lvlText w:val="-"/>
      <w:lvlJc w:val="left"/>
      <w:pPr>
        <w:tabs>
          <w:tab w:val="num" w:pos="720"/>
        </w:tabs>
        <w:ind w:left="720" w:hanging="360"/>
      </w:pPr>
      <w:rPr>
        <w:rFonts w:ascii="Times New Roman" w:eastAsia="Times New Roman" w:hAnsi="Times New Roman" w:cs="Times New Roman"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3">
    <w:nsid w:val="5816081D"/>
    <w:multiLevelType w:val="hybridMultilevel"/>
    <w:tmpl w:val="D454113A"/>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4">
    <w:nsid w:val="5C9911E7"/>
    <w:multiLevelType w:val="hybridMultilevel"/>
    <w:tmpl w:val="61EE85AA"/>
    <w:lvl w:ilvl="0" w:tplc="5E764AC8">
      <w:start w:val="1"/>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6CFB215E"/>
    <w:multiLevelType w:val="hybridMultilevel"/>
    <w:tmpl w:val="B56A367E"/>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6">
    <w:nsid w:val="75FD33CF"/>
    <w:multiLevelType w:val="hybridMultilevel"/>
    <w:tmpl w:val="3AA056CE"/>
    <w:lvl w:ilvl="0" w:tplc="6E8A117C">
      <w:start w:val="1"/>
      <w:numFmt w:val="upp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76951273"/>
    <w:multiLevelType w:val="hybridMultilevel"/>
    <w:tmpl w:val="AE8476BE"/>
    <w:lvl w:ilvl="0" w:tplc="041B000F">
      <w:start w:val="1"/>
      <w:numFmt w:val="decimal"/>
      <w:lvlText w:val="%1."/>
      <w:lvlJc w:val="left"/>
      <w:pPr>
        <w:ind w:left="1211"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7DD64F2C"/>
    <w:multiLevelType w:val="hybridMultilevel"/>
    <w:tmpl w:val="2FC85302"/>
    <w:lvl w:ilvl="0" w:tplc="041B0001">
      <w:start w:val="1"/>
      <w:numFmt w:val="bullet"/>
      <w:lvlText w:val=""/>
      <w:lvlJc w:val="left"/>
      <w:pPr>
        <w:tabs>
          <w:tab w:val="num" w:pos="780"/>
        </w:tabs>
        <w:ind w:left="780" w:hanging="360"/>
      </w:pPr>
      <w:rPr>
        <w:rFonts w:ascii="Symbol" w:hAnsi="Symbol" w:hint="default"/>
      </w:rPr>
    </w:lvl>
    <w:lvl w:ilvl="1" w:tplc="041B0003" w:tentative="1">
      <w:start w:val="1"/>
      <w:numFmt w:val="bullet"/>
      <w:lvlText w:val="o"/>
      <w:lvlJc w:val="left"/>
      <w:pPr>
        <w:tabs>
          <w:tab w:val="num" w:pos="1500"/>
        </w:tabs>
        <w:ind w:left="1500" w:hanging="360"/>
      </w:pPr>
      <w:rPr>
        <w:rFonts w:ascii="Courier New" w:hAnsi="Courier New" w:cs="Courier New" w:hint="default"/>
      </w:rPr>
    </w:lvl>
    <w:lvl w:ilvl="2" w:tplc="041B0005" w:tentative="1">
      <w:start w:val="1"/>
      <w:numFmt w:val="bullet"/>
      <w:lvlText w:val=""/>
      <w:lvlJc w:val="left"/>
      <w:pPr>
        <w:tabs>
          <w:tab w:val="num" w:pos="2220"/>
        </w:tabs>
        <w:ind w:left="2220" w:hanging="360"/>
      </w:pPr>
      <w:rPr>
        <w:rFonts w:ascii="Wingdings" w:hAnsi="Wingdings" w:hint="default"/>
      </w:rPr>
    </w:lvl>
    <w:lvl w:ilvl="3" w:tplc="041B0001" w:tentative="1">
      <w:start w:val="1"/>
      <w:numFmt w:val="bullet"/>
      <w:lvlText w:val=""/>
      <w:lvlJc w:val="left"/>
      <w:pPr>
        <w:tabs>
          <w:tab w:val="num" w:pos="2940"/>
        </w:tabs>
        <w:ind w:left="2940" w:hanging="360"/>
      </w:pPr>
      <w:rPr>
        <w:rFonts w:ascii="Symbol" w:hAnsi="Symbol" w:hint="default"/>
      </w:rPr>
    </w:lvl>
    <w:lvl w:ilvl="4" w:tplc="041B0003" w:tentative="1">
      <w:start w:val="1"/>
      <w:numFmt w:val="bullet"/>
      <w:lvlText w:val="o"/>
      <w:lvlJc w:val="left"/>
      <w:pPr>
        <w:tabs>
          <w:tab w:val="num" w:pos="3660"/>
        </w:tabs>
        <w:ind w:left="3660" w:hanging="360"/>
      </w:pPr>
      <w:rPr>
        <w:rFonts w:ascii="Courier New" w:hAnsi="Courier New" w:cs="Courier New" w:hint="default"/>
      </w:rPr>
    </w:lvl>
    <w:lvl w:ilvl="5" w:tplc="041B0005" w:tentative="1">
      <w:start w:val="1"/>
      <w:numFmt w:val="bullet"/>
      <w:lvlText w:val=""/>
      <w:lvlJc w:val="left"/>
      <w:pPr>
        <w:tabs>
          <w:tab w:val="num" w:pos="4380"/>
        </w:tabs>
        <w:ind w:left="4380" w:hanging="360"/>
      </w:pPr>
      <w:rPr>
        <w:rFonts w:ascii="Wingdings" w:hAnsi="Wingdings" w:hint="default"/>
      </w:rPr>
    </w:lvl>
    <w:lvl w:ilvl="6" w:tplc="041B0001" w:tentative="1">
      <w:start w:val="1"/>
      <w:numFmt w:val="bullet"/>
      <w:lvlText w:val=""/>
      <w:lvlJc w:val="left"/>
      <w:pPr>
        <w:tabs>
          <w:tab w:val="num" w:pos="5100"/>
        </w:tabs>
        <w:ind w:left="5100" w:hanging="360"/>
      </w:pPr>
      <w:rPr>
        <w:rFonts w:ascii="Symbol" w:hAnsi="Symbol" w:hint="default"/>
      </w:rPr>
    </w:lvl>
    <w:lvl w:ilvl="7" w:tplc="041B0003" w:tentative="1">
      <w:start w:val="1"/>
      <w:numFmt w:val="bullet"/>
      <w:lvlText w:val="o"/>
      <w:lvlJc w:val="left"/>
      <w:pPr>
        <w:tabs>
          <w:tab w:val="num" w:pos="5820"/>
        </w:tabs>
        <w:ind w:left="5820" w:hanging="360"/>
      </w:pPr>
      <w:rPr>
        <w:rFonts w:ascii="Courier New" w:hAnsi="Courier New" w:cs="Courier New" w:hint="default"/>
      </w:rPr>
    </w:lvl>
    <w:lvl w:ilvl="8" w:tplc="041B0005" w:tentative="1">
      <w:start w:val="1"/>
      <w:numFmt w:val="bullet"/>
      <w:lvlText w:val=""/>
      <w:lvlJc w:val="left"/>
      <w:pPr>
        <w:tabs>
          <w:tab w:val="num" w:pos="6540"/>
        </w:tabs>
        <w:ind w:left="6540" w:hanging="360"/>
      </w:pPr>
      <w:rPr>
        <w:rFonts w:ascii="Wingdings" w:hAnsi="Wingdings" w:hint="default"/>
      </w:rPr>
    </w:lvl>
  </w:abstractNum>
  <w:num w:numId="1">
    <w:abstractNumId w:val="12"/>
  </w:num>
  <w:num w:numId="2">
    <w:abstractNumId w:val="1"/>
  </w:num>
  <w:num w:numId="3">
    <w:abstractNumId w:val="11"/>
  </w:num>
  <w:num w:numId="4">
    <w:abstractNumId w:val="15"/>
  </w:num>
  <w:num w:numId="5">
    <w:abstractNumId w:val="6"/>
  </w:num>
  <w:num w:numId="6">
    <w:abstractNumId w:val="14"/>
  </w:num>
  <w:num w:numId="7">
    <w:abstractNumId w:val="10"/>
  </w:num>
  <w:num w:numId="8">
    <w:abstractNumId w:val="13"/>
  </w:num>
  <w:num w:numId="9">
    <w:abstractNumId w:val="2"/>
  </w:num>
  <w:num w:numId="10">
    <w:abstractNumId w:val="4"/>
  </w:num>
  <w:num w:numId="11">
    <w:abstractNumId w:val="7"/>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num>
  <w:num w:numId="14">
    <w:abstractNumId w:val="5"/>
  </w:num>
  <w:num w:numId="15">
    <w:abstractNumId w:val="3"/>
  </w:num>
  <w:num w:numId="16">
    <w:abstractNumId w:val="0"/>
  </w:num>
  <w:num w:numId="17">
    <w:abstractNumId w:val="9"/>
  </w:num>
  <w:num w:numId="18">
    <w:abstractNumId w:val="16"/>
  </w:num>
  <w:num w:numId="19">
    <w:abstractNumId w:val="8"/>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100"/>
    <w:rsid w:val="00027DE2"/>
    <w:rsid w:val="00040C52"/>
    <w:rsid w:val="00054E62"/>
    <w:rsid w:val="00056E22"/>
    <w:rsid w:val="00063A1D"/>
    <w:rsid w:val="00073021"/>
    <w:rsid w:val="00073B2D"/>
    <w:rsid w:val="00080A20"/>
    <w:rsid w:val="000862E2"/>
    <w:rsid w:val="00087652"/>
    <w:rsid w:val="000947CA"/>
    <w:rsid w:val="00095A53"/>
    <w:rsid w:val="000A5F30"/>
    <w:rsid w:val="000A6281"/>
    <w:rsid w:val="000B1A3F"/>
    <w:rsid w:val="000B4F58"/>
    <w:rsid w:val="000D297E"/>
    <w:rsid w:val="000D4071"/>
    <w:rsid w:val="001014E5"/>
    <w:rsid w:val="00110778"/>
    <w:rsid w:val="00113D58"/>
    <w:rsid w:val="001146C3"/>
    <w:rsid w:val="00122F37"/>
    <w:rsid w:val="001271C7"/>
    <w:rsid w:val="0013068B"/>
    <w:rsid w:val="0013393E"/>
    <w:rsid w:val="00143994"/>
    <w:rsid w:val="001661BD"/>
    <w:rsid w:val="00171B67"/>
    <w:rsid w:val="0017466D"/>
    <w:rsid w:val="001759BB"/>
    <w:rsid w:val="00184400"/>
    <w:rsid w:val="00185622"/>
    <w:rsid w:val="00187C77"/>
    <w:rsid w:val="00191126"/>
    <w:rsid w:val="001B1EE1"/>
    <w:rsid w:val="001B5014"/>
    <w:rsid w:val="001B5195"/>
    <w:rsid w:val="001B5A51"/>
    <w:rsid w:val="001C3478"/>
    <w:rsid w:val="001D1532"/>
    <w:rsid w:val="001D3DC4"/>
    <w:rsid w:val="001E2731"/>
    <w:rsid w:val="001E5DB1"/>
    <w:rsid w:val="001F53D1"/>
    <w:rsid w:val="001F6A01"/>
    <w:rsid w:val="001F70A2"/>
    <w:rsid w:val="002104C9"/>
    <w:rsid w:val="002338F6"/>
    <w:rsid w:val="0023583E"/>
    <w:rsid w:val="00236CC2"/>
    <w:rsid w:val="002370C8"/>
    <w:rsid w:val="0024038D"/>
    <w:rsid w:val="0024284F"/>
    <w:rsid w:val="00244196"/>
    <w:rsid w:val="002442F8"/>
    <w:rsid w:val="00245E43"/>
    <w:rsid w:val="0026189A"/>
    <w:rsid w:val="00264D19"/>
    <w:rsid w:val="002A31A4"/>
    <w:rsid w:val="002B5D03"/>
    <w:rsid w:val="002D734B"/>
    <w:rsid w:val="002E16A5"/>
    <w:rsid w:val="002E60F4"/>
    <w:rsid w:val="002E7FBE"/>
    <w:rsid w:val="002F67F1"/>
    <w:rsid w:val="00302210"/>
    <w:rsid w:val="0031471C"/>
    <w:rsid w:val="00315313"/>
    <w:rsid w:val="003157E1"/>
    <w:rsid w:val="0033086E"/>
    <w:rsid w:val="00334344"/>
    <w:rsid w:val="003413C0"/>
    <w:rsid w:val="003558BD"/>
    <w:rsid w:val="0036478A"/>
    <w:rsid w:val="003732FD"/>
    <w:rsid w:val="003E4100"/>
    <w:rsid w:val="003E6A00"/>
    <w:rsid w:val="003F0A16"/>
    <w:rsid w:val="00402E03"/>
    <w:rsid w:val="00403A0B"/>
    <w:rsid w:val="004124DD"/>
    <w:rsid w:val="0042012F"/>
    <w:rsid w:val="00425B56"/>
    <w:rsid w:val="004275D7"/>
    <w:rsid w:val="00432A45"/>
    <w:rsid w:val="00436F86"/>
    <w:rsid w:val="0044457E"/>
    <w:rsid w:val="004551D3"/>
    <w:rsid w:val="00465C4F"/>
    <w:rsid w:val="0047776B"/>
    <w:rsid w:val="00482BFB"/>
    <w:rsid w:val="00490207"/>
    <w:rsid w:val="004905AC"/>
    <w:rsid w:val="004B31C8"/>
    <w:rsid w:val="004B43A2"/>
    <w:rsid w:val="004F2099"/>
    <w:rsid w:val="004F4984"/>
    <w:rsid w:val="005054A1"/>
    <w:rsid w:val="0051434E"/>
    <w:rsid w:val="00531596"/>
    <w:rsid w:val="00544BBD"/>
    <w:rsid w:val="00550094"/>
    <w:rsid w:val="005535A4"/>
    <w:rsid w:val="00556D09"/>
    <w:rsid w:val="00571A4A"/>
    <w:rsid w:val="0058010C"/>
    <w:rsid w:val="00581014"/>
    <w:rsid w:val="00581AC8"/>
    <w:rsid w:val="005A17BF"/>
    <w:rsid w:val="005A77C4"/>
    <w:rsid w:val="005B67FC"/>
    <w:rsid w:val="005F03AA"/>
    <w:rsid w:val="005F1FED"/>
    <w:rsid w:val="005F4566"/>
    <w:rsid w:val="005F6660"/>
    <w:rsid w:val="006042F5"/>
    <w:rsid w:val="006141BB"/>
    <w:rsid w:val="00614934"/>
    <w:rsid w:val="006248A7"/>
    <w:rsid w:val="00664925"/>
    <w:rsid w:val="00676754"/>
    <w:rsid w:val="006851B4"/>
    <w:rsid w:val="006872E4"/>
    <w:rsid w:val="00687A3A"/>
    <w:rsid w:val="00695F8A"/>
    <w:rsid w:val="006A0100"/>
    <w:rsid w:val="006A2373"/>
    <w:rsid w:val="006A2441"/>
    <w:rsid w:val="006A54C6"/>
    <w:rsid w:val="006D0F3A"/>
    <w:rsid w:val="006D709C"/>
    <w:rsid w:val="006E0E5A"/>
    <w:rsid w:val="006F0832"/>
    <w:rsid w:val="006F48B3"/>
    <w:rsid w:val="007046C7"/>
    <w:rsid w:val="00707C3A"/>
    <w:rsid w:val="00712AD2"/>
    <w:rsid w:val="00721CBB"/>
    <w:rsid w:val="007255A0"/>
    <w:rsid w:val="00726297"/>
    <w:rsid w:val="00726870"/>
    <w:rsid w:val="00727CE0"/>
    <w:rsid w:val="0073205C"/>
    <w:rsid w:val="00734158"/>
    <w:rsid w:val="00736067"/>
    <w:rsid w:val="00740DFE"/>
    <w:rsid w:val="00741309"/>
    <w:rsid w:val="007419C4"/>
    <w:rsid w:val="007419DB"/>
    <w:rsid w:val="00746C97"/>
    <w:rsid w:val="007505C5"/>
    <w:rsid w:val="00752DF0"/>
    <w:rsid w:val="00762943"/>
    <w:rsid w:val="0079473A"/>
    <w:rsid w:val="007960D3"/>
    <w:rsid w:val="007B2AC4"/>
    <w:rsid w:val="007B5392"/>
    <w:rsid w:val="007C19F0"/>
    <w:rsid w:val="007C480C"/>
    <w:rsid w:val="007C489F"/>
    <w:rsid w:val="007D4E5E"/>
    <w:rsid w:val="0080126A"/>
    <w:rsid w:val="00801B78"/>
    <w:rsid w:val="00802350"/>
    <w:rsid w:val="00820EFF"/>
    <w:rsid w:val="00826088"/>
    <w:rsid w:val="00830D86"/>
    <w:rsid w:val="0084702C"/>
    <w:rsid w:val="00852F60"/>
    <w:rsid w:val="008532E1"/>
    <w:rsid w:val="0085353C"/>
    <w:rsid w:val="0085592E"/>
    <w:rsid w:val="008662BB"/>
    <w:rsid w:val="00870913"/>
    <w:rsid w:val="00874CB9"/>
    <w:rsid w:val="00877423"/>
    <w:rsid w:val="00886D35"/>
    <w:rsid w:val="00897C3D"/>
    <w:rsid w:val="008A6EA0"/>
    <w:rsid w:val="008B3633"/>
    <w:rsid w:val="008E146B"/>
    <w:rsid w:val="008E3ACB"/>
    <w:rsid w:val="008E5C96"/>
    <w:rsid w:val="0090474F"/>
    <w:rsid w:val="009210EC"/>
    <w:rsid w:val="00926D45"/>
    <w:rsid w:val="00927570"/>
    <w:rsid w:val="00934C6E"/>
    <w:rsid w:val="009427C5"/>
    <w:rsid w:val="00961B0A"/>
    <w:rsid w:val="009674AC"/>
    <w:rsid w:val="009853A8"/>
    <w:rsid w:val="00987847"/>
    <w:rsid w:val="00992105"/>
    <w:rsid w:val="00995476"/>
    <w:rsid w:val="009A24A8"/>
    <w:rsid w:val="009B7F48"/>
    <w:rsid w:val="009C322F"/>
    <w:rsid w:val="009D0D6C"/>
    <w:rsid w:val="009E14B4"/>
    <w:rsid w:val="009E2DD5"/>
    <w:rsid w:val="009F6C15"/>
    <w:rsid w:val="00A007CF"/>
    <w:rsid w:val="00A00E8F"/>
    <w:rsid w:val="00A06352"/>
    <w:rsid w:val="00A06BB8"/>
    <w:rsid w:val="00A20709"/>
    <w:rsid w:val="00A3118D"/>
    <w:rsid w:val="00A34C3E"/>
    <w:rsid w:val="00A4334E"/>
    <w:rsid w:val="00A44AEE"/>
    <w:rsid w:val="00A455AD"/>
    <w:rsid w:val="00A51994"/>
    <w:rsid w:val="00A54F04"/>
    <w:rsid w:val="00A66FA8"/>
    <w:rsid w:val="00A722EF"/>
    <w:rsid w:val="00A74616"/>
    <w:rsid w:val="00A86ECE"/>
    <w:rsid w:val="00A92179"/>
    <w:rsid w:val="00A9558F"/>
    <w:rsid w:val="00A97282"/>
    <w:rsid w:val="00AA114C"/>
    <w:rsid w:val="00AA40DB"/>
    <w:rsid w:val="00AA76A1"/>
    <w:rsid w:val="00AB1B91"/>
    <w:rsid w:val="00AD45EF"/>
    <w:rsid w:val="00AE0DC1"/>
    <w:rsid w:val="00AE739C"/>
    <w:rsid w:val="00AF0B4E"/>
    <w:rsid w:val="00AF1682"/>
    <w:rsid w:val="00AF198D"/>
    <w:rsid w:val="00AF1C4B"/>
    <w:rsid w:val="00AF33F4"/>
    <w:rsid w:val="00B04877"/>
    <w:rsid w:val="00B06837"/>
    <w:rsid w:val="00B071DF"/>
    <w:rsid w:val="00B132B3"/>
    <w:rsid w:val="00B259CE"/>
    <w:rsid w:val="00B4314C"/>
    <w:rsid w:val="00B61669"/>
    <w:rsid w:val="00B706B3"/>
    <w:rsid w:val="00B87047"/>
    <w:rsid w:val="00B93F43"/>
    <w:rsid w:val="00B968E5"/>
    <w:rsid w:val="00BA0F89"/>
    <w:rsid w:val="00BA41EA"/>
    <w:rsid w:val="00BA5758"/>
    <w:rsid w:val="00BA5BE9"/>
    <w:rsid w:val="00BB183C"/>
    <w:rsid w:val="00BB4FAE"/>
    <w:rsid w:val="00BD4A6A"/>
    <w:rsid w:val="00C11A98"/>
    <w:rsid w:val="00C11CDF"/>
    <w:rsid w:val="00C159A2"/>
    <w:rsid w:val="00C162BB"/>
    <w:rsid w:val="00C17A5E"/>
    <w:rsid w:val="00C21328"/>
    <w:rsid w:val="00C46EF8"/>
    <w:rsid w:val="00C554DD"/>
    <w:rsid w:val="00C61807"/>
    <w:rsid w:val="00C7596D"/>
    <w:rsid w:val="00C838D7"/>
    <w:rsid w:val="00CA6F2C"/>
    <w:rsid w:val="00CA7F40"/>
    <w:rsid w:val="00CC170D"/>
    <w:rsid w:val="00CD2078"/>
    <w:rsid w:val="00CD72E6"/>
    <w:rsid w:val="00CE44B0"/>
    <w:rsid w:val="00CE6C41"/>
    <w:rsid w:val="00CF035A"/>
    <w:rsid w:val="00CF5037"/>
    <w:rsid w:val="00D12449"/>
    <w:rsid w:val="00D135CE"/>
    <w:rsid w:val="00D24E6A"/>
    <w:rsid w:val="00D356F4"/>
    <w:rsid w:val="00D37693"/>
    <w:rsid w:val="00D533DC"/>
    <w:rsid w:val="00D55F84"/>
    <w:rsid w:val="00D707E8"/>
    <w:rsid w:val="00D74A71"/>
    <w:rsid w:val="00D84D26"/>
    <w:rsid w:val="00DA1C63"/>
    <w:rsid w:val="00DA6BFE"/>
    <w:rsid w:val="00DB06B1"/>
    <w:rsid w:val="00DB5AA4"/>
    <w:rsid w:val="00DC15C3"/>
    <w:rsid w:val="00DD1B1C"/>
    <w:rsid w:val="00DF4A8F"/>
    <w:rsid w:val="00E00A7F"/>
    <w:rsid w:val="00E054D9"/>
    <w:rsid w:val="00E11957"/>
    <w:rsid w:val="00E20185"/>
    <w:rsid w:val="00E2612B"/>
    <w:rsid w:val="00E3262B"/>
    <w:rsid w:val="00E3796F"/>
    <w:rsid w:val="00E448B2"/>
    <w:rsid w:val="00E51473"/>
    <w:rsid w:val="00E65378"/>
    <w:rsid w:val="00E85EA5"/>
    <w:rsid w:val="00E93900"/>
    <w:rsid w:val="00EA1CE4"/>
    <w:rsid w:val="00EA7128"/>
    <w:rsid w:val="00EC25CD"/>
    <w:rsid w:val="00ED45DE"/>
    <w:rsid w:val="00ED5471"/>
    <w:rsid w:val="00EE0E9F"/>
    <w:rsid w:val="00F05337"/>
    <w:rsid w:val="00F10896"/>
    <w:rsid w:val="00F1428C"/>
    <w:rsid w:val="00F265FC"/>
    <w:rsid w:val="00F3190D"/>
    <w:rsid w:val="00F34FF7"/>
    <w:rsid w:val="00F366FC"/>
    <w:rsid w:val="00F409B3"/>
    <w:rsid w:val="00F652E0"/>
    <w:rsid w:val="00F91A84"/>
    <w:rsid w:val="00FD01EA"/>
    <w:rsid w:val="00FF076A"/>
    <w:rsid w:val="00FF0F2B"/>
    <w:rsid w:val="00FF49D9"/>
    <w:rsid w:val="00FF554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614934"/>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614934"/>
    <w:pPr>
      <w:ind w:left="720"/>
    </w:pPr>
    <w:rPr>
      <w:rFonts w:eastAsiaTheme="minorHAnsi"/>
    </w:rPr>
  </w:style>
  <w:style w:type="paragraph" w:styleId="Textbubliny">
    <w:name w:val="Balloon Text"/>
    <w:basedOn w:val="Normlny"/>
    <w:link w:val="TextbublinyChar"/>
    <w:uiPriority w:val="99"/>
    <w:semiHidden/>
    <w:unhideWhenUsed/>
    <w:rsid w:val="00A97282"/>
    <w:rPr>
      <w:rFonts w:ascii="Tahoma" w:hAnsi="Tahoma" w:cs="Tahoma"/>
      <w:sz w:val="16"/>
      <w:szCs w:val="16"/>
    </w:rPr>
  </w:style>
  <w:style w:type="character" w:customStyle="1" w:styleId="TextbublinyChar">
    <w:name w:val="Text bubliny Char"/>
    <w:basedOn w:val="Predvolenpsmoodseku"/>
    <w:link w:val="Textbubliny"/>
    <w:uiPriority w:val="99"/>
    <w:semiHidden/>
    <w:rsid w:val="00A97282"/>
    <w:rPr>
      <w:rFonts w:ascii="Tahoma" w:eastAsia="Times New Roman" w:hAnsi="Tahoma" w:cs="Tahoma"/>
      <w:sz w:val="16"/>
      <w:szCs w:val="16"/>
      <w:lang w:eastAsia="sk-SK"/>
    </w:rPr>
  </w:style>
  <w:style w:type="character" w:customStyle="1" w:styleId="ra">
    <w:name w:val="ra"/>
    <w:basedOn w:val="Predvolenpsmoodseku"/>
    <w:rsid w:val="00926D4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614934"/>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614934"/>
    <w:pPr>
      <w:ind w:left="720"/>
    </w:pPr>
    <w:rPr>
      <w:rFonts w:eastAsiaTheme="minorHAnsi"/>
    </w:rPr>
  </w:style>
  <w:style w:type="paragraph" w:styleId="Textbubliny">
    <w:name w:val="Balloon Text"/>
    <w:basedOn w:val="Normlny"/>
    <w:link w:val="TextbublinyChar"/>
    <w:uiPriority w:val="99"/>
    <w:semiHidden/>
    <w:unhideWhenUsed/>
    <w:rsid w:val="00A97282"/>
    <w:rPr>
      <w:rFonts w:ascii="Tahoma" w:hAnsi="Tahoma" w:cs="Tahoma"/>
      <w:sz w:val="16"/>
      <w:szCs w:val="16"/>
    </w:rPr>
  </w:style>
  <w:style w:type="character" w:customStyle="1" w:styleId="TextbublinyChar">
    <w:name w:val="Text bubliny Char"/>
    <w:basedOn w:val="Predvolenpsmoodseku"/>
    <w:link w:val="Textbubliny"/>
    <w:uiPriority w:val="99"/>
    <w:semiHidden/>
    <w:rsid w:val="00A97282"/>
    <w:rPr>
      <w:rFonts w:ascii="Tahoma" w:eastAsia="Times New Roman" w:hAnsi="Tahoma" w:cs="Tahoma"/>
      <w:sz w:val="16"/>
      <w:szCs w:val="16"/>
      <w:lang w:eastAsia="sk-SK"/>
    </w:rPr>
  </w:style>
  <w:style w:type="character" w:customStyle="1" w:styleId="ra">
    <w:name w:val="ra"/>
    <w:basedOn w:val="Predvolenpsmoodseku"/>
    <w:rsid w:val="00926D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E85205-7994-4E1D-8DB2-1754BE18B7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339</TotalTime>
  <Pages>8</Pages>
  <Words>2275</Words>
  <Characters>12972</Characters>
  <Application>Microsoft Office Word</Application>
  <DocSecurity>0</DocSecurity>
  <Lines>108</Lines>
  <Paragraphs>30</Paragraphs>
  <ScaleCrop>false</ScaleCrop>
  <HeadingPairs>
    <vt:vector size="2" baseType="variant">
      <vt:variant>
        <vt:lpstr>Názov</vt:lpstr>
      </vt:variant>
      <vt:variant>
        <vt:i4>1</vt:i4>
      </vt:variant>
    </vt:vector>
  </HeadingPairs>
  <TitlesOfParts>
    <vt:vector size="1" baseType="lpstr">
      <vt:lpstr/>
    </vt:vector>
  </TitlesOfParts>
  <Company>BSK</Company>
  <LinksUpToDate>false</LinksUpToDate>
  <CharactersWithSpaces>15217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Danica Harmaniaková</dc:creator>
  <cp:lastModifiedBy>Mária Demčáková</cp:lastModifiedBy>
  <cp:revision>19</cp:revision>
  <cp:lastPrinted>2015-09-10T11:49:00Z</cp:lastPrinted>
  <dcterms:created xsi:type="dcterms:W3CDTF">2015-07-29T08:02:00Z</dcterms:created>
  <dcterms:modified xsi:type="dcterms:W3CDTF">2015-09-10T11:49:00Z</dcterms:modified>
</cp:coreProperties>
</file>